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1DD8" w14:textId="77777777" w:rsidR="006B67C7" w:rsidRPr="006B67C7" w:rsidRDefault="006B67C7" w:rsidP="006B67C7">
      <w:pPr>
        <w:spacing w:after="0" w:line="240" w:lineRule="auto"/>
        <w:jc w:val="right"/>
        <w:rPr>
          <w:rFonts w:eastAsia="Calibri" w:cs="Times New Roman"/>
        </w:rPr>
      </w:pPr>
      <w:r w:rsidRPr="006B67C7">
        <w:rPr>
          <w:rFonts w:eastAsia="Calibri" w:cs="Times New Roman"/>
        </w:rPr>
        <w:t>PROJEKTS</w:t>
      </w:r>
    </w:p>
    <w:p w14:paraId="5264BD30" w14:textId="77777777" w:rsidR="006B67C7" w:rsidRPr="006B67C7" w:rsidRDefault="006B67C7" w:rsidP="006B67C7">
      <w:pPr>
        <w:spacing w:after="0" w:line="240" w:lineRule="auto"/>
        <w:jc w:val="both"/>
        <w:rPr>
          <w:rFonts w:eastAsia="Calibri" w:cs="Times New Roman"/>
        </w:rPr>
      </w:pPr>
    </w:p>
    <w:p w14:paraId="7DBAAC7B" w14:textId="77777777" w:rsidR="006B67C7" w:rsidRPr="006B67C7" w:rsidRDefault="006B67C7" w:rsidP="006B67C7">
      <w:pPr>
        <w:spacing w:after="0" w:line="240" w:lineRule="auto"/>
        <w:jc w:val="center"/>
        <w:rPr>
          <w:rFonts w:eastAsia="Calibri" w:cs="Times New Roman"/>
          <w:b/>
          <w:iCs/>
        </w:rPr>
      </w:pPr>
      <w:r w:rsidRPr="006B67C7">
        <w:rPr>
          <w:rFonts w:eastAsia="Calibri" w:cs="Times New Roman"/>
          <w:b/>
          <w:iCs/>
        </w:rPr>
        <w:t>Par SIA “ZAAO” 2025. gada peļņas izlietošanu</w:t>
      </w:r>
    </w:p>
    <w:p w14:paraId="7D77E6E9" w14:textId="77777777" w:rsidR="006B67C7" w:rsidRPr="006B67C7" w:rsidRDefault="006B67C7" w:rsidP="006B67C7">
      <w:pPr>
        <w:spacing w:after="0" w:line="240" w:lineRule="auto"/>
        <w:jc w:val="both"/>
        <w:rPr>
          <w:rFonts w:eastAsia="Calibri" w:cs="Times New Roman"/>
        </w:rPr>
      </w:pPr>
    </w:p>
    <w:p w14:paraId="7BE27F23"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rPr>
        <w:t>Alūksnes novada pašvaldībā, turpmāk – Pašvaldība, 14.05.2026 saņemta un reģistrēta ar Nr. ANP/1.40/26/1707 SIA “ZAAO” vēstule Nr. 1.25/2026-251 “Par SIA “ZAAO” 2025.gada peļņas sadali” ar lūgumu SIA “ZAAO” 2025.gada peļņu atstāt nesadalītu, novirzot to kapitālsabiedrības attīstībai īstenojot Eiropas Savienības Kohēzijas fonda projektus – 2.2.2.2/2/25/A/001 “Sadzīves atkritumu dalītās vākšanas punkta izveide”, 2.2.2.1/2/25/A/004 “Vidzemes atkritumu apsaimniekošanas reģionālās sistēmas attīstības pasākumu īstenošana” un 2.2.2.1/3/25/I/006 “Vidzemes reģiona aprites ekonomikas un atkritumu apsaimniekošanas infrastruktūras attīstība: vides izglītības pilnveide, nešķirotu sadzīves atkritumu šķirošanas līnijas modernizācija”.</w:t>
      </w:r>
    </w:p>
    <w:p w14:paraId="3B3463B7"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rPr>
        <w:t xml:space="preserve">Saskaņā ar SIA “ZAAO” 2025.gada pārskatu SIA “ZAAO” pārskata gada peļņa ir EUR 748 908 (septiņi simti četrdesmit astoņi tūkstoši deviņi simti astoņi </w:t>
      </w:r>
      <w:r w:rsidRPr="006B67C7">
        <w:rPr>
          <w:rFonts w:eastAsia="Calibri" w:cs="Times New Roman"/>
          <w:i/>
        </w:rPr>
        <w:t>euro</w:t>
      </w:r>
      <w:r w:rsidRPr="006B67C7">
        <w:rPr>
          <w:rFonts w:eastAsia="Calibri" w:cs="Times New Roman"/>
        </w:rPr>
        <w:t>)</w:t>
      </w:r>
    </w:p>
    <w:p w14:paraId="63E24303"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bCs/>
        </w:rPr>
        <w:t>Pašvaldība</w:t>
      </w:r>
      <w:r w:rsidRPr="006B67C7">
        <w:rPr>
          <w:rFonts w:eastAsia="Calibri" w:cs="Times New Roman"/>
        </w:rPr>
        <w:t>, ir viena no 11 (vienpadsmit) SIA “ZAAO” dalībniecēm, un Pašvaldībai pieder 3.1312 % SIA “ZAAO” kapitāla daļu.</w:t>
      </w:r>
    </w:p>
    <w:p w14:paraId="7A31BAA1" w14:textId="77777777" w:rsidR="006B67C7" w:rsidRPr="006B67C7" w:rsidRDefault="006B67C7" w:rsidP="006B67C7">
      <w:pPr>
        <w:spacing w:after="0" w:line="240" w:lineRule="auto"/>
        <w:jc w:val="both"/>
        <w:rPr>
          <w:rFonts w:eastAsia="Calibri" w:cs="Times New Roman"/>
        </w:rPr>
      </w:pPr>
      <w:r w:rsidRPr="006B67C7">
        <w:rPr>
          <w:rFonts w:eastAsia="Calibri" w:cs="Times New Roman"/>
        </w:rPr>
        <w:tab/>
        <w:t xml:space="preserve">Pašvaldības dome ar 2024. gada 27. jūnija lēmumu Nr. 198 (protokols Nr. 10, 11. punkts) apstiprināja Pašvaldības noteikumus Nr. 4/2024 “Par Alūksnes novada pašvaldības kapitāla daļu pārvaldību”, turpmāk – </w:t>
      </w:r>
      <w:r w:rsidRPr="006B67C7">
        <w:rPr>
          <w:rFonts w:eastAsia="Calibri" w:cs="Times New Roman"/>
          <w:bCs/>
        </w:rPr>
        <w:t>Noteikumi</w:t>
      </w:r>
      <w:r w:rsidRPr="006B67C7">
        <w:rPr>
          <w:rFonts w:eastAsia="Calibri" w:cs="Times New Roman"/>
        </w:rPr>
        <w:t>.</w:t>
      </w:r>
    </w:p>
    <w:p w14:paraId="60D1ABF2" w14:textId="77777777" w:rsidR="006B67C7" w:rsidRPr="006B67C7" w:rsidRDefault="006B67C7" w:rsidP="006B67C7">
      <w:pPr>
        <w:spacing w:after="0" w:line="240" w:lineRule="auto"/>
        <w:jc w:val="both"/>
        <w:rPr>
          <w:rFonts w:eastAsia="Calibri" w:cs="Times New Roman"/>
        </w:rPr>
      </w:pPr>
      <w:r w:rsidRPr="006B67C7">
        <w:rPr>
          <w:rFonts w:eastAsia="Calibri" w:cs="Times New Roman"/>
        </w:rPr>
        <w:tab/>
        <w:t>Atbilstoši Noteikumu 52.2. apakšpunktam dome var noteikt atšķirīgu dividendēs izmaksājamo peļņas daļu par attiecīgo pārskata gadu, ja dividenžu izmaksa apdraud kapitālsabiedrības attīstību, stratēģijā noteikto mērķu sasniegšanu (saimnieciskās darbības nodrošināšanu, ilgtspējīgu attīstību un konkurētspējas saglabāšanu).</w:t>
      </w:r>
    </w:p>
    <w:p w14:paraId="66BE4DAF" w14:textId="77777777" w:rsidR="006B67C7" w:rsidRPr="006B67C7" w:rsidRDefault="006B67C7" w:rsidP="006B67C7">
      <w:pPr>
        <w:spacing w:after="0" w:line="240" w:lineRule="auto"/>
        <w:jc w:val="both"/>
        <w:rPr>
          <w:rFonts w:eastAsia="Calibri" w:cs="Times New Roman"/>
        </w:rPr>
      </w:pPr>
      <w:r w:rsidRPr="006B67C7">
        <w:rPr>
          <w:rFonts w:eastAsia="Calibri" w:cs="Times New Roman"/>
        </w:rPr>
        <w:tab/>
        <w:t xml:space="preserve">SIA “ZAAO” 2026. gada 11. februāra dalībnieku sapulcē ir apstiprināta (lēmums Nr. 4, protokols Nr. 1.2/1) SIA “ZAAO” vidējā termiņa darbības stratēģija 2026. - 2028. gadam, turpmāk – </w:t>
      </w:r>
      <w:r w:rsidRPr="006B67C7">
        <w:rPr>
          <w:rFonts w:eastAsia="Calibri" w:cs="Times New Roman"/>
          <w:bCs/>
        </w:rPr>
        <w:t>Stratēģija</w:t>
      </w:r>
      <w:r w:rsidRPr="006B67C7">
        <w:rPr>
          <w:rFonts w:eastAsia="Calibri" w:cs="Times New Roman"/>
        </w:rPr>
        <w:t>. Stratēģijā citastarp noteikts, ka SIA “ZAAO” vispārējais stratēģiskais mērķis ir nodrošināt kvalitatīvus, ilgtspējīgus un videi draudzīgus atkritumu apsaimniekošanas pakalpojumus. Īstenojot Stratēģijā izvirzītos mērķus, SIA “ZAAO” 2025. un 2026. gadā ir uzsākusi īstenot virkni projektus, par kuru īstenošanu 2025. gadā tika noslēgti līgumi ar Centrālo finanšu un līgumu aģentūru par Eiropas Savienības Kohēzijas fonda projektu īstenošanu – projekts Nr. 2.2.2.2/2/25/A/001 “Sadzīves atkritumu dalītās vākšanas punkta izveide”, projekts Nr. 2.2.2.1/2/25/A/004 “Vidzemes atkritumu apsaimniekošanas reģionālās sistēmas attīstības pasākumu īstenošana” un  projekts Nr. 2.2.2.1/3/25/I/006 “Vidzemes reģiona aprites ekonomikas un atkritumu apsaimniekošanas infrastruktūras attīstība: vides izglītības pilnveide, nešķirotu sadzīves atkritumu šķirošanas līnijas modernizācija”, kas paredz būtisku infrastruktūras modernizāciju, kas veicinās pakalpojumu pieejamību un atkritumu efektīvāku apsaimniekošanu aprites ekonomikas centrā “Daibe”, kā arī Dzelzceļa ielā 5, Valmierā, lai nodrošinātu Latvijas Republikas normatīvajos aktos noteiktās prasības par apglabājamo atkritumu daudzuma samazināšanu un aprites ekonomikas principu ieviešanu.</w:t>
      </w:r>
    </w:p>
    <w:p w14:paraId="2DB72C8F" w14:textId="77777777" w:rsidR="006B67C7" w:rsidRPr="006B67C7" w:rsidRDefault="006B67C7" w:rsidP="006B67C7">
      <w:pPr>
        <w:spacing w:after="0" w:line="240" w:lineRule="auto"/>
        <w:jc w:val="both"/>
        <w:rPr>
          <w:rFonts w:eastAsia="Calibri" w:cs="Times New Roman"/>
        </w:rPr>
      </w:pPr>
      <w:r w:rsidRPr="006B67C7">
        <w:rPr>
          <w:rFonts w:eastAsia="Calibri" w:cs="Times New Roman"/>
        </w:rPr>
        <w:tab/>
        <w:t xml:space="preserve">2023. gada 28. decembrī ir pieņemts Vidzemes atkritumu apsaimniekošanas reģionālais plāns 2023.-2027. gadam, turpmāk – </w:t>
      </w:r>
      <w:r w:rsidRPr="006B67C7">
        <w:rPr>
          <w:rFonts w:eastAsia="Calibri" w:cs="Times New Roman"/>
          <w:bCs/>
        </w:rPr>
        <w:t>Plāns</w:t>
      </w:r>
      <w:r w:rsidRPr="006B67C7">
        <w:rPr>
          <w:rFonts w:eastAsia="Calibri" w:cs="Times New Roman"/>
        </w:rPr>
        <w:t xml:space="preserve">. Plānā ir noteikti īstenojamie pasākumi un uzdevumi, tādi kā atkritumu dalītās vākšanas (t.sk. bioloģisko atkritumu) infrastruktūras attīstība un pakalpojuma pieejamības paplašināšana, šķiroto atkritumu savākšanas laukumu infrastruktūras paplašināšana (viedais EKO laukums Dzelzceļa ielā 5, Valmierā un mobilais EKO laukums lauku reģionu apkalpošanai), atkritumu </w:t>
      </w:r>
      <w:r w:rsidRPr="006B67C7">
        <w:rPr>
          <w:rFonts w:eastAsia="Calibri" w:cs="Times New Roman"/>
        </w:rPr>
        <w:lastRenderedPageBreak/>
        <w:t>apsaimniekošanas kontroles un reģistrācijas sistēmas attīstība (bioloģisko atkritumu mājkompostēšanas reģistra izveide), atkritumu dalīti vākto atkritumu pāršķirošanas līnijas rekonstrukcija, iegādāties būvniecības atkritumu mobilās pārstrādes iekārtas aprites ekonomikas centrā “Daibe” un vides izglītības centra paplašināšana, u.c.</w:t>
      </w:r>
    </w:p>
    <w:p w14:paraId="673538B2"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rPr>
        <w:t>Ievērojot iepriekš minēto, secināms, ka, veicot SIA “ZAAO” peļņas par 2025. gadu sadali, varētu tikt apdraudēta kapitālsabiedrības plānoto ieguldījumu un citu stratēģisku mērķu īstenošana, kā arī kapitālsabiedrības ilgtspējīga attīstība, jo, lai arī Plānā noteikto pasākumu finansēšanai, cik vien tas ir iespējams, tiek piesaistīts Eiropas Savienības fondu un citu ārēju projektu finansējums, tomēr minētais finansējums nesedz visas ar attiecīgajām aktivitātēm saistītās izmaksas, kā rezultātā, lai īstenotu minētos pasākumus, ir nepieciešams piesaistīt arī SIA “ZAAO” finanšu līdzekļus.</w:t>
      </w:r>
    </w:p>
    <w:p w14:paraId="7FCD0131"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rPr>
        <w:t>Ņemot vērā Plānā norādītos mērķus, uzdevumus un īstenojamos pasākumus, Stratēģiju, kurā noteikti gan kapitālsabiedrības stratēģiskie mērķi, gan finanšu, gan nefinanšu mērķi attiecīgajam periodam, kas vērsti uz Atkritumu apsaimniekošanas valsts plānā un Eiropas Savienības normatīvajos aktos noteikto mērķu īstenošanu, un SIA “ZAAO” 2025. gada pārskata un galvenos darbības mērķus 2026. gadā, secināms, ka SIA “ZAAO” peļņa par 2025. gadu ir atstājama nesadalīta, novirzot to kapitālsabiedrības – SIA “ZAAO” – attīstībai.</w:t>
      </w:r>
    </w:p>
    <w:p w14:paraId="76B3B0A7" w14:textId="77777777" w:rsidR="006B67C7" w:rsidRPr="006B67C7" w:rsidRDefault="006B67C7" w:rsidP="006B67C7">
      <w:pPr>
        <w:spacing w:after="0" w:line="240" w:lineRule="auto"/>
        <w:ind w:firstLine="720"/>
        <w:jc w:val="both"/>
        <w:rPr>
          <w:rFonts w:eastAsia="Calibri" w:cs="Times New Roman"/>
        </w:rPr>
      </w:pPr>
      <w:r w:rsidRPr="006B67C7">
        <w:rPr>
          <w:rFonts w:eastAsia="Calibri" w:cs="Times New Roman"/>
        </w:rPr>
        <w:t xml:space="preserve">Pamatojoties uz Pašvaldību likuma 10. panta pirmās daļas ievaddaļu, </w:t>
      </w:r>
    </w:p>
    <w:p w14:paraId="668D009C" w14:textId="77777777" w:rsidR="006B67C7" w:rsidRPr="006B67C7" w:rsidRDefault="006B67C7" w:rsidP="006B67C7">
      <w:pPr>
        <w:numPr>
          <w:ilvl w:val="0"/>
          <w:numId w:val="1"/>
        </w:numPr>
        <w:spacing w:after="0" w:line="240" w:lineRule="auto"/>
        <w:contextualSpacing/>
        <w:jc w:val="both"/>
        <w:rPr>
          <w:rFonts w:eastAsia="Calibri" w:cs="Times New Roman"/>
        </w:rPr>
      </w:pPr>
      <w:r w:rsidRPr="006B67C7">
        <w:rPr>
          <w:rFonts w:eastAsia="Calibri" w:cs="Times New Roman"/>
        </w:rPr>
        <w:t>atbalstīt, ka SIA “ZAAO”, reģistrācijas Nr. 44103015509, 2025.gada peļņa EUR 748 908 netiek sadalīta, bet novirzīta SIA “ZAAO” attīstībai:</w:t>
      </w:r>
    </w:p>
    <w:p w14:paraId="4A5D49F2" w14:textId="77777777" w:rsidR="006B67C7" w:rsidRPr="006B67C7" w:rsidRDefault="006B67C7" w:rsidP="006B67C7">
      <w:pPr>
        <w:spacing w:after="0" w:line="240" w:lineRule="auto"/>
        <w:ind w:left="720"/>
        <w:contextualSpacing/>
        <w:jc w:val="both"/>
        <w:rPr>
          <w:rFonts w:eastAsia="Calibri" w:cs="Times New Roman"/>
        </w:rPr>
      </w:pPr>
      <w:r w:rsidRPr="006B67C7">
        <w:rPr>
          <w:rFonts w:eastAsia="Calibri" w:cs="Times New Roman"/>
        </w:rPr>
        <w:t>1.1. Eiropas Savienības Kohēzijas fonda projekta 2.2.2.2/2/25/A/001 “Sadzīves atkritumu dalītās vākšanas punkta izveide” īstenošanai;</w:t>
      </w:r>
    </w:p>
    <w:p w14:paraId="77EAAA9E" w14:textId="77777777" w:rsidR="006B67C7" w:rsidRPr="006B67C7" w:rsidRDefault="006B67C7" w:rsidP="006B67C7">
      <w:pPr>
        <w:spacing w:after="0" w:line="240" w:lineRule="auto"/>
        <w:ind w:left="720"/>
        <w:contextualSpacing/>
        <w:jc w:val="both"/>
        <w:rPr>
          <w:rFonts w:eastAsia="Calibri" w:cs="Times New Roman"/>
        </w:rPr>
      </w:pPr>
      <w:r w:rsidRPr="006B67C7">
        <w:rPr>
          <w:rFonts w:eastAsia="Calibri" w:cs="Times New Roman"/>
        </w:rPr>
        <w:t>1.2. Eiropas Savienības Kohēzijas fonda projekta 2.2.2.1/2/25/A/004 “Vidzemes atkritumu apsaimniekošanas reģionālās sistēmas attīstības pasākumu īstenošana” īstenošanai;</w:t>
      </w:r>
    </w:p>
    <w:p w14:paraId="00A06A36" w14:textId="77777777" w:rsidR="006B67C7" w:rsidRPr="006B67C7" w:rsidRDefault="006B67C7" w:rsidP="006B67C7">
      <w:pPr>
        <w:spacing w:after="0" w:line="240" w:lineRule="auto"/>
        <w:ind w:left="720"/>
        <w:contextualSpacing/>
        <w:jc w:val="both"/>
        <w:rPr>
          <w:rFonts w:eastAsia="Calibri" w:cs="Times New Roman"/>
        </w:rPr>
      </w:pPr>
      <w:r w:rsidRPr="006B67C7">
        <w:rPr>
          <w:rFonts w:eastAsia="Calibri" w:cs="Times New Roman"/>
        </w:rPr>
        <w:t>1.3. Eiropas Savienības Kohēzijas fonda projekta 2.2.2.1/3/25/I/006 “Vidzemes reģiona aprites ekonomikas un atkritumu apsaimniekošanas infrastruktūras attīstība: vides izglītības pilnveide, nešķirotu sadzīves atkritumu šķirošanas līnijas modernizācija” īstenošanai;</w:t>
      </w:r>
    </w:p>
    <w:p w14:paraId="2B68906C" w14:textId="77777777" w:rsidR="006B67C7" w:rsidRDefault="006B67C7" w:rsidP="006B67C7">
      <w:pPr>
        <w:numPr>
          <w:ilvl w:val="0"/>
          <w:numId w:val="1"/>
        </w:numPr>
        <w:spacing w:after="0" w:line="240" w:lineRule="auto"/>
        <w:contextualSpacing/>
        <w:jc w:val="both"/>
        <w:rPr>
          <w:rFonts w:eastAsia="Calibri" w:cs="Times New Roman"/>
        </w:rPr>
      </w:pPr>
      <w:r w:rsidRPr="006B67C7">
        <w:rPr>
          <w:rFonts w:eastAsia="Calibri" w:cs="Times New Roman"/>
        </w:rPr>
        <w:t>noteikt, ka šī lēmuma 1. punktā norādītā nesadalītās peļņas novirzīšana kapitālsabiedrības attīstībai nozīmē ieguldījumus, kas nepieciešami SIA “ZAAO” saimnieciskās darbības nodrošināšanai, ilgtspējīgai attīstībai, ņemot vērā Vidzemes reģionālā atkritumu apsaimniekošanas plānā 2023. </w:t>
      </w:r>
      <w:r w:rsidRPr="006B67C7">
        <w:rPr>
          <w:rFonts w:eastAsia="Calibri" w:cs="Times New Roman"/>
        </w:rPr>
        <w:noBreakHyphen/>
        <w:t> 2027. gadam ietvertos mērķus un īstenojamos pasākumus, kā arī SIA “ZAAO” vidējā termiņa darbības stratēģijā 2026. - 2028. gadam noteiktos finanšu un nefinanšu mērķus;</w:t>
      </w:r>
    </w:p>
    <w:p w14:paraId="0C59FFBE" w14:textId="0A2E4061" w:rsidR="00AB3D32" w:rsidRPr="006B67C7" w:rsidRDefault="006B67C7" w:rsidP="006B67C7">
      <w:pPr>
        <w:numPr>
          <w:ilvl w:val="0"/>
          <w:numId w:val="1"/>
        </w:numPr>
        <w:spacing w:after="0" w:line="240" w:lineRule="auto"/>
        <w:contextualSpacing/>
        <w:jc w:val="both"/>
        <w:rPr>
          <w:rFonts w:eastAsia="Calibri" w:cs="Times New Roman"/>
        </w:rPr>
      </w:pPr>
      <w:r w:rsidRPr="006B67C7">
        <w:rPr>
          <w:rFonts w:eastAsia="Calibri" w:cs="Times New Roman"/>
        </w:rPr>
        <w:t>kontroli par lēmuma izpildi veikt SIA “ZAAO” kapitāla daļu turētāja pārstāvim.</w:t>
      </w:r>
    </w:p>
    <w:sectPr w:rsidR="00AB3D32" w:rsidRPr="006B67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40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85"/>
    <w:rsid w:val="00593C52"/>
    <w:rsid w:val="006B67C7"/>
    <w:rsid w:val="00AB3D32"/>
    <w:rsid w:val="00B37A85"/>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4A57"/>
  <w15:chartTrackingRefBased/>
  <w15:docId w15:val="{95099703-C3B2-4AC0-ADDE-C05CFB9F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3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3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37A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37A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37A8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B37A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37A8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B37A8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37A8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37A8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37A8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37A8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37A8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37A8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B37A8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37A8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B37A8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37A8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B37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37A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37A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37A8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B37A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37A85"/>
    <w:rPr>
      <w:i/>
      <w:iCs/>
      <w:color w:val="404040" w:themeColor="text1" w:themeTint="BF"/>
    </w:rPr>
  </w:style>
  <w:style w:type="paragraph" w:styleId="Sarakstarindkopa">
    <w:name w:val="List Paragraph"/>
    <w:basedOn w:val="Parasts"/>
    <w:uiPriority w:val="34"/>
    <w:qFormat/>
    <w:rsid w:val="00B37A85"/>
    <w:pPr>
      <w:ind w:left="720"/>
      <w:contextualSpacing/>
    </w:pPr>
  </w:style>
  <w:style w:type="character" w:styleId="Intensvsizclums">
    <w:name w:val="Intense Emphasis"/>
    <w:basedOn w:val="Noklusjumarindkopasfonts"/>
    <w:uiPriority w:val="21"/>
    <w:qFormat/>
    <w:rsid w:val="00B37A85"/>
    <w:rPr>
      <w:i/>
      <w:iCs/>
      <w:color w:val="0F4761" w:themeColor="accent1" w:themeShade="BF"/>
    </w:rPr>
  </w:style>
  <w:style w:type="paragraph" w:styleId="Intensvscitts">
    <w:name w:val="Intense Quote"/>
    <w:basedOn w:val="Parasts"/>
    <w:next w:val="Parasts"/>
    <w:link w:val="IntensvscittsRakstz"/>
    <w:uiPriority w:val="30"/>
    <w:qFormat/>
    <w:rsid w:val="00B3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37A85"/>
    <w:rPr>
      <w:i/>
      <w:iCs/>
      <w:color w:val="0F4761" w:themeColor="accent1" w:themeShade="BF"/>
    </w:rPr>
  </w:style>
  <w:style w:type="character" w:styleId="Intensvaatsauce">
    <w:name w:val="Intense Reference"/>
    <w:basedOn w:val="Noklusjumarindkopasfonts"/>
    <w:uiPriority w:val="32"/>
    <w:qFormat/>
    <w:rsid w:val="00B37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3992</Words>
  <Characters>2276</Characters>
  <Application>Microsoft Office Word</Application>
  <DocSecurity>0</DocSecurity>
  <Lines>18</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2026-05-21T13:09:00Z</dcterms:created>
  <dcterms:modified xsi:type="dcterms:W3CDTF">2026-05-21T13:09:00Z</dcterms:modified>
</cp:coreProperties>
</file>