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AEF3" w14:textId="77777777" w:rsidR="0050318D" w:rsidRDefault="0050318D" w:rsidP="0050318D">
      <w:pPr>
        <w:spacing w:after="0" w:line="240" w:lineRule="auto"/>
        <w:jc w:val="right"/>
        <w:rPr>
          <w:rFonts w:eastAsia="Calibri"/>
          <w:bCs/>
          <w:i/>
          <w:iCs/>
          <w:kern w:val="0"/>
          <w14:ligatures w14:val="none"/>
        </w:rPr>
      </w:pPr>
      <w:r>
        <w:rPr>
          <w:rFonts w:eastAsia="Calibri"/>
          <w:bCs/>
          <w:i/>
          <w:iCs/>
          <w:kern w:val="0"/>
          <w14:ligatures w14:val="none"/>
        </w:rPr>
        <w:t>Lēmuma projekts</w:t>
      </w:r>
    </w:p>
    <w:p w14:paraId="78E37695" w14:textId="77777777" w:rsidR="0050318D" w:rsidRDefault="0050318D" w:rsidP="007C334D">
      <w:pPr>
        <w:spacing w:after="0" w:line="240" w:lineRule="auto"/>
        <w:jc w:val="center"/>
        <w:rPr>
          <w:rFonts w:eastAsia="Calibri"/>
          <w:bCs/>
          <w:i/>
          <w:iCs/>
          <w:kern w:val="0"/>
          <w14:ligatures w14:val="none"/>
        </w:rPr>
      </w:pPr>
    </w:p>
    <w:p w14:paraId="7B597C46" w14:textId="785F3E3C" w:rsidR="007C334D" w:rsidRPr="007C334D" w:rsidRDefault="007C334D" w:rsidP="007C334D">
      <w:pPr>
        <w:spacing w:after="0" w:line="240" w:lineRule="auto"/>
        <w:jc w:val="center"/>
        <w:rPr>
          <w:rFonts w:eastAsia="Times New Roman" w:cs="Times New Roman"/>
          <w:b/>
          <w:kern w:val="0"/>
          <w:lang w:eastAsia="lv-LV"/>
          <w14:ligatures w14:val="none"/>
        </w:rPr>
      </w:pPr>
      <w:r w:rsidRPr="007C334D">
        <w:rPr>
          <w:rFonts w:eastAsia="Times New Roman" w:cs="Times New Roman"/>
          <w:b/>
          <w:kern w:val="0"/>
          <w:lang w:eastAsia="lv-LV"/>
          <w14:ligatures w14:val="none"/>
        </w:rPr>
        <w:t>Par projektu “</w:t>
      </w:r>
      <w:r w:rsidRPr="007C334D">
        <w:rPr>
          <w:rFonts w:eastAsia="Times New Roman" w:cs="Times New Roman"/>
          <w:b/>
          <w:bCs/>
          <w:kern w:val="0"/>
          <w:lang w:eastAsia="lv-LV"/>
          <w14:ligatures w14:val="none"/>
        </w:rPr>
        <w:t>Multimodāls sabiedriskā transporta tīkls Alūksnē</w:t>
      </w:r>
      <w:r w:rsidRPr="007C334D">
        <w:rPr>
          <w:rFonts w:eastAsia="Times New Roman" w:cs="Times New Roman"/>
          <w:b/>
          <w:kern w:val="0"/>
          <w:lang w:eastAsia="lv-LV"/>
          <w14:ligatures w14:val="none"/>
        </w:rPr>
        <w:t xml:space="preserve">” </w:t>
      </w:r>
    </w:p>
    <w:p w14:paraId="330181D7" w14:textId="77777777" w:rsidR="007C334D" w:rsidRPr="007C334D" w:rsidRDefault="007C334D" w:rsidP="007C334D">
      <w:pPr>
        <w:spacing w:after="0" w:line="240" w:lineRule="auto"/>
        <w:rPr>
          <w:rFonts w:eastAsia="Times New Roman" w:cs="Times New Roman"/>
          <w:kern w:val="0"/>
          <w:lang w:eastAsia="lv-LV"/>
          <w14:ligatures w14:val="none"/>
        </w:rPr>
      </w:pPr>
    </w:p>
    <w:p w14:paraId="5BDEEB0C" w14:textId="77777777" w:rsidR="007C334D" w:rsidRPr="007C334D" w:rsidRDefault="007C334D" w:rsidP="007C334D">
      <w:pPr>
        <w:spacing w:after="0" w:line="240" w:lineRule="auto"/>
        <w:jc w:val="both"/>
        <w:rPr>
          <w:rFonts w:eastAsia="Times New Roman" w:cs="Times New Roman"/>
          <w:kern w:val="0"/>
          <w:lang w:eastAsia="lv-LV"/>
          <w14:ligatures w14:val="none"/>
        </w:rPr>
      </w:pPr>
      <w:r w:rsidRPr="007C334D">
        <w:rPr>
          <w:rFonts w:eastAsia="Times New Roman" w:cs="Times New Roman"/>
          <w:kern w:val="0"/>
          <w:lang w:eastAsia="lv-LV"/>
          <w14:ligatures w14:val="none"/>
        </w:rPr>
        <w:tab/>
        <w:t xml:space="preserve">Ņemot vērā Ministru kabineta 2024. gada 19. novembra noteikumus Nr. 726 “Eiropas Savienības kohēzijas politikas programmas 2021.–2027. gadam 2.3.1. specifiskā atbalsta mērķa “Veicināt ilgtspējīgu daudzveidu mobilitāti pilsētās” 2.3.1.2. pasākuma “Multimodāls sabiedriskā transporta tīkls” īstenošanas noteikumi”, Centrālās finanšu un līgumu aģentūras izsludināto atklāto otrās projektu iesniegumu atlases kārtu, </w:t>
      </w:r>
    </w:p>
    <w:p w14:paraId="11EC1250" w14:textId="77777777" w:rsidR="007C334D" w:rsidRPr="007C334D" w:rsidRDefault="007C334D" w:rsidP="007C334D">
      <w:pPr>
        <w:spacing w:after="0" w:line="240" w:lineRule="auto"/>
        <w:ind w:firstLine="720"/>
        <w:jc w:val="both"/>
        <w:rPr>
          <w:rFonts w:eastAsia="Times New Roman" w:cs="Times New Roman"/>
          <w:kern w:val="0"/>
          <w:lang w:eastAsia="lv-LV"/>
          <w14:ligatures w14:val="none"/>
        </w:rPr>
      </w:pPr>
      <w:r w:rsidRPr="007C334D">
        <w:rPr>
          <w:rFonts w:eastAsia="Times New Roman" w:cs="Times New Roman"/>
          <w:kern w:val="0"/>
          <w:lang w:eastAsia="lv-LV"/>
          <w14:ligatures w14:val="none"/>
        </w:rPr>
        <w:t>pamatojoties uz Pašvaldību likuma 4. panta pirmās daļas 2. un 3. punktu, 10. panta pirmās daļas 19. punktu, Alūksnes novada attīstības programmas 2022.-2027. gadam Rīcības plāna Rīcības virzieniem 3.2. un 3.3., Investīciju plāna 2022.-2027. gadam 3.37.1. punktu,</w:t>
      </w:r>
    </w:p>
    <w:p w14:paraId="28875092" w14:textId="77777777" w:rsidR="007C334D" w:rsidRPr="007C334D" w:rsidRDefault="007C334D" w:rsidP="007C334D">
      <w:pPr>
        <w:numPr>
          <w:ilvl w:val="0"/>
          <w:numId w:val="1"/>
        </w:numPr>
        <w:spacing w:after="0" w:line="240" w:lineRule="auto"/>
        <w:jc w:val="both"/>
        <w:rPr>
          <w:rFonts w:eastAsia="Times New Roman" w:cs="Times New Roman"/>
          <w:kern w:val="0"/>
          <w:lang w:eastAsia="lv-LV"/>
          <w14:ligatures w14:val="none"/>
        </w:rPr>
      </w:pPr>
      <w:r w:rsidRPr="007C334D">
        <w:rPr>
          <w:rFonts w:eastAsia="Times New Roman" w:cs="Times New Roman"/>
          <w:kern w:val="0"/>
          <w:lang w:eastAsia="lv-LV"/>
          <w14:ligatures w14:val="none"/>
        </w:rPr>
        <w:t>Atbalstīt projekta “Multimodāls sabiedriskā transporta tīkls Alūksnē” pieteikuma iesniegšanu Centrālajā finanšu un līgumu aģentūrā.</w:t>
      </w:r>
    </w:p>
    <w:p w14:paraId="6A2AABC8" w14:textId="77777777" w:rsidR="007C334D" w:rsidRPr="007C334D" w:rsidRDefault="007C334D" w:rsidP="007C334D">
      <w:pPr>
        <w:numPr>
          <w:ilvl w:val="0"/>
          <w:numId w:val="1"/>
        </w:numPr>
        <w:spacing w:after="0" w:line="240" w:lineRule="auto"/>
        <w:jc w:val="both"/>
        <w:rPr>
          <w:rFonts w:eastAsia="Times New Roman" w:cs="Times New Roman"/>
          <w:i/>
          <w:kern w:val="0"/>
          <w:lang w:eastAsia="lv-LV"/>
          <w14:ligatures w14:val="none"/>
        </w:rPr>
      </w:pPr>
      <w:r w:rsidRPr="007C334D">
        <w:rPr>
          <w:rFonts w:eastAsia="Times New Roman" w:cs="Times New Roman"/>
          <w:kern w:val="0"/>
          <w:lang w:eastAsia="lv-LV"/>
          <w14:ligatures w14:val="none"/>
        </w:rPr>
        <w:t xml:space="preserve">Apstiprināt projekta attiecināmās kopējās indikatīvās izmaksas 1 176 609 EUR (viens miljons viens simts septiņdesmit seši tūkstoši seši simti deviņi </w:t>
      </w:r>
      <w:r w:rsidRPr="007C334D">
        <w:rPr>
          <w:rFonts w:eastAsia="Times New Roman" w:cs="Times New Roman"/>
          <w:i/>
          <w:kern w:val="0"/>
          <w:lang w:eastAsia="lv-LV"/>
          <w14:ligatures w14:val="none"/>
        </w:rPr>
        <w:t>euro</w:t>
      </w:r>
      <w:r w:rsidRPr="007C334D">
        <w:rPr>
          <w:rFonts w:eastAsia="Times New Roman" w:cs="Times New Roman"/>
          <w:kern w:val="0"/>
          <w:lang w:eastAsia="lv-LV"/>
          <w14:ligatures w14:val="none"/>
        </w:rPr>
        <w:t>), no tiem:</w:t>
      </w:r>
    </w:p>
    <w:p w14:paraId="020D0116" w14:textId="77777777" w:rsidR="007C334D" w:rsidRPr="007C334D" w:rsidRDefault="007C334D" w:rsidP="007C334D">
      <w:pPr>
        <w:spacing w:after="0" w:line="240" w:lineRule="auto"/>
        <w:ind w:left="720"/>
        <w:jc w:val="both"/>
        <w:rPr>
          <w:rFonts w:eastAsia="Times New Roman" w:cs="Times New Roman"/>
          <w:kern w:val="0"/>
          <w:lang w:eastAsia="lv-LV"/>
          <w14:ligatures w14:val="none"/>
        </w:rPr>
      </w:pPr>
      <w:r w:rsidRPr="007C334D">
        <w:rPr>
          <w:rFonts w:eastAsia="Times New Roman" w:cs="Times New Roman"/>
          <w:kern w:val="0"/>
          <w:lang w:eastAsia="lv-LV"/>
          <w14:ligatures w14:val="none"/>
        </w:rPr>
        <w:t xml:space="preserve">2.1. 1 000 000 EUR (viens miljons </w:t>
      </w:r>
      <w:r w:rsidRPr="007C334D">
        <w:rPr>
          <w:rFonts w:eastAsia="Times New Roman" w:cs="Times New Roman"/>
          <w:i/>
          <w:iCs/>
          <w:kern w:val="0"/>
          <w:lang w:eastAsia="lv-LV"/>
          <w14:ligatures w14:val="none"/>
        </w:rPr>
        <w:t>euro</w:t>
      </w:r>
      <w:r w:rsidRPr="007C334D">
        <w:rPr>
          <w:rFonts w:eastAsia="Times New Roman" w:cs="Times New Roman"/>
          <w:kern w:val="0"/>
          <w:lang w:eastAsia="lv-LV"/>
          <w14:ligatures w14:val="none"/>
        </w:rPr>
        <w:t xml:space="preserve">) </w:t>
      </w:r>
      <w:r w:rsidRPr="007C334D">
        <w:rPr>
          <w:rFonts w:eastAsia="Times New Roman" w:cs="Times New Roman"/>
          <w:color w:val="000000"/>
          <w:kern w:val="0"/>
          <w:lang w:eastAsia="lv-LV"/>
          <w14:ligatures w14:val="none"/>
        </w:rPr>
        <w:t>Eiropas Reģionālās attīstības fonda finansējums;</w:t>
      </w:r>
    </w:p>
    <w:p w14:paraId="47EF4BE9" w14:textId="77777777" w:rsidR="007C334D" w:rsidRPr="007C334D" w:rsidRDefault="007C334D" w:rsidP="007C334D">
      <w:pPr>
        <w:spacing w:after="0" w:line="240" w:lineRule="auto"/>
        <w:ind w:left="720"/>
        <w:jc w:val="both"/>
        <w:rPr>
          <w:rFonts w:eastAsia="Times New Roman" w:cs="Times New Roman"/>
          <w:i/>
          <w:kern w:val="0"/>
          <w:lang w:eastAsia="lv-LV"/>
          <w14:ligatures w14:val="none"/>
        </w:rPr>
      </w:pPr>
      <w:r w:rsidRPr="007C334D">
        <w:rPr>
          <w:rFonts w:eastAsia="Times New Roman" w:cs="Times New Roman"/>
          <w:kern w:val="0"/>
          <w:lang w:eastAsia="lv-LV"/>
          <w14:ligatures w14:val="none"/>
        </w:rPr>
        <w:t xml:space="preserve">2.2. 176 609 EUR (viens simts septiņdesmit seši tūkstoši seši simti deviņi </w:t>
      </w:r>
      <w:r w:rsidRPr="007C334D">
        <w:rPr>
          <w:rFonts w:eastAsia="Times New Roman" w:cs="Times New Roman"/>
          <w:i/>
          <w:iCs/>
          <w:kern w:val="0"/>
          <w:lang w:eastAsia="lv-LV"/>
          <w14:ligatures w14:val="none"/>
        </w:rPr>
        <w:t>euro</w:t>
      </w:r>
      <w:r w:rsidRPr="007C334D">
        <w:rPr>
          <w:rFonts w:eastAsia="Times New Roman" w:cs="Times New Roman"/>
          <w:kern w:val="0"/>
          <w:lang w:eastAsia="lv-LV"/>
          <w14:ligatures w14:val="none"/>
        </w:rPr>
        <w:t>) Alūksnes novada pašvaldības līdzfinansējums.</w:t>
      </w:r>
    </w:p>
    <w:p w14:paraId="423FF5D9" w14:textId="77777777" w:rsidR="007C334D" w:rsidRPr="007C334D" w:rsidRDefault="007C334D" w:rsidP="007C334D">
      <w:pPr>
        <w:numPr>
          <w:ilvl w:val="0"/>
          <w:numId w:val="1"/>
        </w:numPr>
        <w:spacing w:after="0" w:line="240" w:lineRule="auto"/>
        <w:jc w:val="both"/>
        <w:rPr>
          <w:rFonts w:eastAsia="Times New Roman" w:cs="Times New Roman"/>
          <w:kern w:val="0"/>
          <w:lang w:eastAsia="lv-LV"/>
          <w14:ligatures w14:val="none"/>
        </w:rPr>
      </w:pPr>
      <w:r w:rsidRPr="007C334D">
        <w:rPr>
          <w:rFonts w:eastAsia="Times New Roman" w:cs="Times New Roman"/>
          <w:kern w:val="0"/>
          <w:lang w:eastAsia="lv-LV"/>
          <w14:ligatures w14:val="none"/>
        </w:rPr>
        <w:t xml:space="preserve">Projekta atbalsta gadījumā Alūksnes novada pašvaldības līdzfinansējumu paredzēt no pašvaldības 2026., 2027. un 2028. gada budžeta (aizņēmuma) līdzekļiem. </w:t>
      </w:r>
    </w:p>
    <w:p w14:paraId="02380BEA" w14:textId="77777777" w:rsidR="007C334D" w:rsidRDefault="007C334D" w:rsidP="007C334D">
      <w:pPr>
        <w:numPr>
          <w:ilvl w:val="0"/>
          <w:numId w:val="1"/>
        </w:numPr>
        <w:spacing w:after="0" w:line="240" w:lineRule="auto"/>
        <w:jc w:val="both"/>
        <w:rPr>
          <w:rFonts w:eastAsia="Times New Roman" w:cs="Times New Roman"/>
          <w:kern w:val="0"/>
          <w:lang w:eastAsia="lv-LV"/>
          <w14:ligatures w14:val="none"/>
        </w:rPr>
      </w:pPr>
      <w:r w:rsidRPr="007C334D">
        <w:rPr>
          <w:rFonts w:eastAsia="Times New Roman" w:cs="Times New Roman"/>
          <w:kern w:val="0"/>
          <w:lang w:eastAsia="lv-LV"/>
          <w14:ligatures w14:val="none"/>
        </w:rPr>
        <w:t>Projekta atbalsta gadījumā projekta īstenošanai Centrālajā finanšu un līgumu aģentūrā pieprasīt avansu 30% apmērā no projektam piešķirtā Eiropas Reģionālās attīstības fonda finansējuma.</w:t>
      </w:r>
    </w:p>
    <w:p w14:paraId="6DADA2A8" w14:textId="14FB27F1" w:rsidR="00AB3D32" w:rsidRPr="007C334D" w:rsidRDefault="007C334D" w:rsidP="007C334D">
      <w:pPr>
        <w:numPr>
          <w:ilvl w:val="0"/>
          <w:numId w:val="1"/>
        </w:numPr>
        <w:spacing w:after="0" w:line="240" w:lineRule="auto"/>
        <w:jc w:val="both"/>
        <w:rPr>
          <w:rFonts w:eastAsia="Times New Roman" w:cs="Times New Roman"/>
          <w:kern w:val="0"/>
          <w:lang w:eastAsia="lv-LV"/>
          <w14:ligatures w14:val="none"/>
        </w:rPr>
      </w:pPr>
      <w:r w:rsidRPr="007C334D">
        <w:rPr>
          <w:rFonts w:eastAsia="Times New Roman" w:cs="Times New Roman"/>
          <w:kern w:val="0"/>
          <w:lang w:eastAsia="lv-LV"/>
          <w14:ligatures w14:val="none"/>
        </w:rPr>
        <w:t xml:space="preserve">Projekta atbalsta gadījumā projekta priekšfinansēšanas nodrošināšanai ņemt aizņēmumu Valsts kasē, indikatīvi 700 000 EUR (septiņi simti tūkstoši </w:t>
      </w:r>
      <w:r w:rsidRPr="007C334D">
        <w:rPr>
          <w:rFonts w:eastAsia="Times New Roman" w:cs="Times New Roman"/>
          <w:i/>
          <w:iCs/>
          <w:kern w:val="0"/>
          <w:lang w:eastAsia="lv-LV"/>
          <w14:ligatures w14:val="none"/>
        </w:rPr>
        <w:t>euro</w:t>
      </w:r>
      <w:r w:rsidRPr="007C334D">
        <w:rPr>
          <w:rFonts w:eastAsia="Times New Roman" w:cs="Times New Roman"/>
          <w:kern w:val="0"/>
          <w:lang w:eastAsia="lv-LV"/>
          <w14:ligatures w14:val="none"/>
        </w:rPr>
        <w:t>). Gadījumā, ja Valsts kases aizņēmums netiks piešķirts projektā paredzētajā apjomā, sastādot ikgadējo budžetu, finansējumu projekta īstenošanai nodrošināt, to paredzot no pašvaldības 2026., 2027. un 2028. gada budžeta līdzekļiem, kas nesaistīti ar aizņēmumu līdzekļiem un Eiropas Savienības fondu vai citu projektu līdzekļiem.</w:t>
      </w:r>
    </w:p>
    <w:sectPr w:rsidR="00AB3D32" w:rsidRPr="007C33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F9B2E210"/>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1530"/>
        </w:tabs>
        <w:ind w:left="1530" w:hanging="810"/>
      </w:pPr>
      <w:rPr>
        <w:rFonts w:hint="default"/>
      </w:rPr>
    </w:lvl>
    <w:lvl w:ilvl="2">
      <w:start w:val="1"/>
      <w:numFmt w:val="decimal"/>
      <w:isLgl/>
      <w:lvlText w:val="%1.%2.%3."/>
      <w:lvlJc w:val="left"/>
      <w:pPr>
        <w:tabs>
          <w:tab w:val="num" w:pos="1890"/>
        </w:tabs>
        <w:ind w:left="1890" w:hanging="810"/>
      </w:pPr>
      <w:rPr>
        <w:rFonts w:hint="default"/>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208806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2A"/>
    <w:rsid w:val="00296F56"/>
    <w:rsid w:val="0042355C"/>
    <w:rsid w:val="00454F2A"/>
    <w:rsid w:val="004661AA"/>
    <w:rsid w:val="0050318D"/>
    <w:rsid w:val="007C334D"/>
    <w:rsid w:val="00AB3D32"/>
    <w:rsid w:val="00E7336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108D"/>
  <w15:chartTrackingRefBased/>
  <w15:docId w15:val="{9B71293D-A03B-4A1B-BDB4-5F8519E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5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5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54F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54F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54F2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54F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54F2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54F2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54F2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4F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54F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54F2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54F2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54F2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54F2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54F2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54F2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54F2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54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54F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54F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54F2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54F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54F2A"/>
    <w:rPr>
      <w:i/>
      <w:iCs/>
      <w:color w:val="404040" w:themeColor="text1" w:themeTint="BF"/>
    </w:rPr>
  </w:style>
  <w:style w:type="paragraph" w:styleId="Sarakstarindkopa">
    <w:name w:val="List Paragraph"/>
    <w:basedOn w:val="Parasts"/>
    <w:uiPriority w:val="34"/>
    <w:qFormat/>
    <w:rsid w:val="00454F2A"/>
    <w:pPr>
      <w:ind w:left="720"/>
      <w:contextualSpacing/>
    </w:pPr>
  </w:style>
  <w:style w:type="character" w:styleId="Intensvsizclums">
    <w:name w:val="Intense Emphasis"/>
    <w:basedOn w:val="Noklusjumarindkopasfonts"/>
    <w:uiPriority w:val="21"/>
    <w:qFormat/>
    <w:rsid w:val="00454F2A"/>
    <w:rPr>
      <w:i/>
      <w:iCs/>
      <w:color w:val="0F4761" w:themeColor="accent1" w:themeShade="BF"/>
    </w:rPr>
  </w:style>
  <w:style w:type="paragraph" w:styleId="Intensvscitts">
    <w:name w:val="Intense Quote"/>
    <w:basedOn w:val="Parasts"/>
    <w:next w:val="Parasts"/>
    <w:link w:val="IntensvscittsRakstz"/>
    <w:uiPriority w:val="30"/>
    <w:qFormat/>
    <w:rsid w:val="0045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54F2A"/>
    <w:rPr>
      <w:i/>
      <w:iCs/>
      <w:color w:val="0F4761" w:themeColor="accent1" w:themeShade="BF"/>
    </w:rPr>
  </w:style>
  <w:style w:type="character" w:styleId="Intensvaatsauce">
    <w:name w:val="Intense Reference"/>
    <w:basedOn w:val="Noklusjumarindkopasfonts"/>
    <w:uiPriority w:val="32"/>
    <w:qFormat/>
    <w:rsid w:val="00454F2A"/>
    <w:rPr>
      <w:b/>
      <w:bCs/>
      <w:smallCaps/>
      <w:color w:val="0F4761" w:themeColor="accent1" w:themeShade="BF"/>
      <w:spacing w:val="5"/>
    </w:rPr>
  </w:style>
  <w:style w:type="paragraph" w:customStyle="1" w:styleId="RakstzCharCharRakstzCharCharRakstzCharCharRakstz">
    <w:name w:val="Rakstz. Char Char Rakstz. Char Char Rakstz. Char Char Rakstz."/>
    <w:basedOn w:val="Parasts"/>
    <w:rsid w:val="007C334D"/>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1331</Words>
  <Characters>759</Characters>
  <Application>Microsoft Office Word</Application>
  <DocSecurity>0</DocSecurity>
  <Lines>6</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6</cp:revision>
  <dcterms:created xsi:type="dcterms:W3CDTF">2026-01-20T08:26:00Z</dcterms:created>
  <dcterms:modified xsi:type="dcterms:W3CDTF">2026-01-23T09:47:00Z</dcterms:modified>
</cp:coreProperties>
</file>