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739EE" w14:textId="77777777" w:rsidR="006B12D7" w:rsidRDefault="001D3278">
      <w:pPr>
        <w:jc w:val="right"/>
        <w:rPr>
          <w:i/>
          <w:lang w:eastAsia="en-US"/>
        </w:rPr>
      </w:pPr>
      <w:r>
        <w:rPr>
          <w:i/>
          <w:lang w:eastAsia="en-US"/>
        </w:rPr>
        <w:t xml:space="preserve">Domes lēmuma projekts </w:t>
      </w:r>
    </w:p>
    <w:p w14:paraId="620739EF" w14:textId="77777777" w:rsidR="006B12D7" w:rsidRDefault="006B12D7">
      <w:pPr>
        <w:jc w:val="right"/>
        <w:rPr>
          <w:lang w:eastAsia="en-US"/>
        </w:rPr>
      </w:pPr>
    </w:p>
    <w:p w14:paraId="620739F0" w14:textId="77777777" w:rsidR="006B12D7" w:rsidRDefault="001D3278">
      <w:pPr>
        <w:jc w:val="center"/>
        <w:rPr>
          <w:b/>
          <w:bCs/>
          <w:lang w:eastAsia="en-US"/>
        </w:rPr>
      </w:pPr>
      <w:r>
        <w:rPr>
          <w:b/>
          <w:bCs/>
          <w:lang w:eastAsia="en-US"/>
        </w:rPr>
        <w:t>Par saistošo noteikumu Nr. 18/2026 “Grozījumi Alūksnes novada pašvaldības domes 2022. gada 2. maija saistošajos noteikumos Nr. 11/2022 “Par sociālajiem pakalpojumiem Alūksnes novadā”” precizēšanu</w:t>
      </w:r>
    </w:p>
    <w:p w14:paraId="620739F1" w14:textId="77777777" w:rsidR="006B12D7" w:rsidRDefault="006B12D7">
      <w:pPr>
        <w:tabs>
          <w:tab w:val="left" w:pos="900"/>
          <w:tab w:val="left" w:pos="1080"/>
        </w:tabs>
        <w:ind w:left="720"/>
        <w:jc w:val="both"/>
        <w:rPr>
          <w:lang w:eastAsia="en-US"/>
        </w:rPr>
      </w:pPr>
    </w:p>
    <w:p w14:paraId="620739F2" w14:textId="77777777" w:rsidR="006B12D7" w:rsidRDefault="001D3278">
      <w:pPr>
        <w:jc w:val="right"/>
        <w:rPr>
          <w:i/>
          <w:iCs/>
          <w:lang w:eastAsia="en-US"/>
        </w:rPr>
      </w:pPr>
      <w:r>
        <w:rPr>
          <w:lang w:eastAsia="en-US"/>
        </w:rPr>
        <w:tab/>
      </w:r>
    </w:p>
    <w:p w14:paraId="620739F3" w14:textId="77777777" w:rsidR="006B12D7" w:rsidRDefault="001D3278">
      <w:pPr>
        <w:tabs>
          <w:tab w:val="left" w:pos="900"/>
          <w:tab w:val="left" w:pos="1080"/>
        </w:tabs>
        <w:jc w:val="both"/>
        <w:rPr>
          <w:iCs/>
          <w:lang w:eastAsia="en-US"/>
        </w:rPr>
      </w:pPr>
      <w:r>
        <w:rPr>
          <w:iCs/>
          <w:lang w:eastAsia="en-US"/>
        </w:rPr>
        <w:tab/>
        <w:t xml:space="preserve">Ņemot vērā Viedās administrācijas un reģionālās attīstības ministrijas 01.10.2026. atzinumu Nr. P-1-13-2/4493 “Par saistošajiem noteikumiem Nr. 18/2026”, Pašvaldību likuma 47. panta piekto daļu, </w:t>
      </w:r>
    </w:p>
    <w:p w14:paraId="620739F4" w14:textId="77777777" w:rsidR="006B12D7" w:rsidRDefault="001D3278">
      <w:pPr>
        <w:tabs>
          <w:tab w:val="left" w:pos="900"/>
          <w:tab w:val="left" w:pos="1080"/>
        </w:tabs>
        <w:ind w:firstLine="709"/>
        <w:jc w:val="both"/>
        <w:rPr>
          <w:iCs/>
          <w:lang w:eastAsia="en-US"/>
        </w:rPr>
      </w:pPr>
      <w:r>
        <w:rPr>
          <w:iCs/>
          <w:lang w:eastAsia="en-US"/>
        </w:rPr>
        <w:t>un pamatojoties uz Sociālo pakalpojumu un sociālās palīdzības likuma 3. panta otro, trešo daļu, 9. panta 1.</w:t>
      </w:r>
      <w:r>
        <w:rPr>
          <w:iCs/>
          <w:vertAlign w:val="superscript"/>
          <w:lang w:eastAsia="en-US"/>
        </w:rPr>
        <w:t xml:space="preserve">2 </w:t>
      </w:r>
      <w:r>
        <w:rPr>
          <w:iCs/>
          <w:lang w:eastAsia="en-US"/>
        </w:rPr>
        <w:t>daļu, Ministru kabineta 2003. gada 27. maija noteikumu Nr. 275“Sociālās aprūpes un sociālās rehabilitācijas pakalpojumu samaksas kārtība un kārtība, kādā pakalpojuma izmaksas tiek segtas no pašvaldības budžeta” 6. punktu,</w:t>
      </w:r>
    </w:p>
    <w:p w14:paraId="620739F5" w14:textId="77777777" w:rsidR="006B12D7" w:rsidRDefault="001D3278">
      <w:pPr>
        <w:tabs>
          <w:tab w:val="left" w:pos="900"/>
          <w:tab w:val="left" w:pos="1080"/>
        </w:tabs>
        <w:rPr>
          <w:lang w:eastAsia="en-US"/>
        </w:rPr>
      </w:pPr>
      <w:r>
        <w:rPr>
          <w:color w:val="000000"/>
          <w:lang w:eastAsia="en-US"/>
        </w:rPr>
        <w:tab/>
      </w:r>
    </w:p>
    <w:p w14:paraId="620739F6" w14:textId="77777777" w:rsidR="006B12D7" w:rsidRDefault="001D3278">
      <w:pPr>
        <w:ind w:firstLine="720"/>
        <w:jc w:val="both"/>
        <w:rPr>
          <w:color w:val="000000"/>
          <w:lang w:eastAsia="en-US"/>
        </w:rPr>
      </w:pPr>
      <w:r>
        <w:rPr>
          <w:color w:val="000000"/>
          <w:lang w:eastAsia="en-US"/>
        </w:rPr>
        <w:t>precizēt saistošos noteikumus Nr. 18/2026 “Grozījumi</w:t>
      </w:r>
      <w:r>
        <w:rPr>
          <w:lang w:eastAsia="en-US"/>
        </w:rPr>
        <w:t xml:space="preserve"> Alūksnes novada pašvaldības domes </w:t>
      </w:r>
      <w:r>
        <w:rPr>
          <w:bCs/>
          <w:lang w:eastAsia="en-US"/>
        </w:rPr>
        <w:t>2022. gada 2. maija saistošajos noteikumos Nr. 11/2022 “Par sociālajiem pakalpojumiem Alūksnes novadā</w:t>
      </w:r>
      <w:r>
        <w:rPr>
          <w:lang w:eastAsia="en-US"/>
        </w:rPr>
        <w:t>””</w:t>
      </w:r>
      <w:r>
        <w:rPr>
          <w:color w:val="000000"/>
          <w:lang w:eastAsia="en-US"/>
        </w:rPr>
        <w:t>.</w:t>
      </w:r>
    </w:p>
    <w:p w14:paraId="620739F7" w14:textId="77777777" w:rsidR="006B12D7" w:rsidRDefault="006B12D7">
      <w:pPr>
        <w:tabs>
          <w:tab w:val="left" w:pos="900"/>
          <w:tab w:val="left" w:pos="1080"/>
        </w:tabs>
        <w:jc w:val="both"/>
        <w:rPr>
          <w:lang w:eastAsia="en-US"/>
        </w:rPr>
      </w:pPr>
    </w:p>
    <w:p w14:paraId="62073A03" w14:textId="06630EA7" w:rsidR="006B12D7" w:rsidRDefault="001D3278">
      <w:pPr>
        <w:tabs>
          <w:tab w:val="left" w:pos="900"/>
          <w:tab w:val="left" w:pos="1080"/>
          <w:tab w:val="left" w:pos="1276"/>
        </w:tabs>
        <w:jc w:val="both"/>
        <w:rPr>
          <w:lang w:eastAsia="en-US"/>
        </w:rPr>
      </w:pPr>
      <w:r>
        <w:rPr>
          <w:lang w:eastAsia="en-US"/>
        </w:rPr>
        <w:t xml:space="preserve"> </w:t>
      </w:r>
    </w:p>
    <w:p w14:paraId="62073A05" w14:textId="287C243D" w:rsidR="006B12D7" w:rsidRPr="001525EF" w:rsidRDefault="001D3278" w:rsidP="001525EF">
      <w:pPr>
        <w:spacing w:after="160" w:line="259" w:lineRule="auto"/>
        <w:jc w:val="right"/>
        <w:rPr>
          <w:lang w:eastAsia="en-US"/>
        </w:rPr>
      </w:pPr>
      <w:r>
        <w:rPr>
          <w:i/>
          <w:color w:val="000000"/>
          <w:szCs w:val="20"/>
        </w:rPr>
        <w:t>Saistošo noteikumu grozījumu projekts</w:t>
      </w:r>
    </w:p>
    <w:p w14:paraId="62073A06" w14:textId="77777777" w:rsidR="006B12D7" w:rsidRDefault="006B12D7">
      <w:pPr>
        <w:jc w:val="right"/>
        <w:rPr>
          <w:color w:val="000000"/>
          <w:szCs w:val="20"/>
        </w:rPr>
      </w:pPr>
    </w:p>
    <w:p w14:paraId="62073A07" w14:textId="77777777" w:rsidR="006B12D7" w:rsidRDefault="001D3278">
      <w:pPr>
        <w:jc w:val="center"/>
        <w:rPr>
          <w:b/>
          <w:color w:val="000000"/>
          <w:szCs w:val="20"/>
        </w:rPr>
      </w:pPr>
      <w:r>
        <w:rPr>
          <w:b/>
          <w:color w:val="000000"/>
          <w:szCs w:val="20"/>
        </w:rPr>
        <w:t xml:space="preserve">Grozījumi Alūksnes novada pašvaldības domes </w:t>
      </w:r>
      <w:r>
        <w:rPr>
          <w:b/>
          <w:lang w:eastAsia="en-US"/>
        </w:rPr>
        <w:t>2022. gada 2. maija saistošajos noteikumos Nr. 11/2022 “Par sociālajiem pakalpojumiem Alūksnes novadā</w:t>
      </w:r>
      <w:r>
        <w:rPr>
          <w:b/>
          <w:color w:val="000000"/>
          <w:szCs w:val="20"/>
        </w:rPr>
        <w:t>”</w:t>
      </w:r>
    </w:p>
    <w:p w14:paraId="62073A08" w14:textId="77777777" w:rsidR="006B12D7" w:rsidRDefault="006B12D7">
      <w:pPr>
        <w:rPr>
          <w:b/>
        </w:rPr>
      </w:pPr>
    </w:p>
    <w:p w14:paraId="62073A09" w14:textId="77777777" w:rsidR="006B12D7" w:rsidRDefault="001D3278">
      <w:pPr>
        <w:ind w:firstLine="709"/>
        <w:jc w:val="right"/>
        <w:rPr>
          <w:i/>
        </w:rPr>
      </w:pPr>
      <w:r>
        <w:rPr>
          <w:i/>
        </w:rPr>
        <w:t xml:space="preserve">Izdoti saskaņā ar </w:t>
      </w:r>
    </w:p>
    <w:p w14:paraId="62073A0A" w14:textId="77777777" w:rsidR="006B12D7" w:rsidRDefault="001D3278">
      <w:pPr>
        <w:jc w:val="right"/>
        <w:rPr>
          <w:i/>
          <w:iCs/>
          <w:lang w:eastAsia="en-US"/>
        </w:rPr>
      </w:pPr>
      <w:r>
        <w:rPr>
          <w:i/>
          <w:iCs/>
          <w:lang w:eastAsia="en-US"/>
        </w:rPr>
        <w:t>Sociālo pakalpojumu un sociālās palīdzības</w:t>
      </w:r>
    </w:p>
    <w:p w14:paraId="62073A0B" w14:textId="77777777" w:rsidR="006B12D7" w:rsidRDefault="001D3278">
      <w:pPr>
        <w:tabs>
          <w:tab w:val="left" w:pos="900"/>
          <w:tab w:val="left" w:pos="1080"/>
        </w:tabs>
        <w:jc w:val="right"/>
        <w:rPr>
          <w:i/>
          <w:iCs/>
          <w:lang w:eastAsia="en-US"/>
        </w:rPr>
      </w:pPr>
      <w:r>
        <w:rPr>
          <w:i/>
          <w:iCs/>
          <w:lang w:eastAsia="en-US"/>
        </w:rPr>
        <w:t xml:space="preserve"> likuma 3. panta otro, trešo daļu un 9. panta 1.</w:t>
      </w:r>
      <w:r>
        <w:rPr>
          <w:i/>
          <w:iCs/>
          <w:vertAlign w:val="superscript"/>
          <w:lang w:eastAsia="en-US"/>
        </w:rPr>
        <w:t>2</w:t>
      </w:r>
      <w:r>
        <w:rPr>
          <w:i/>
          <w:iCs/>
          <w:lang w:eastAsia="en-US"/>
        </w:rPr>
        <w:t xml:space="preserve"> daļu, Ministru</w:t>
      </w:r>
    </w:p>
    <w:p w14:paraId="62073A0C" w14:textId="77777777" w:rsidR="006B12D7" w:rsidRDefault="001D3278">
      <w:pPr>
        <w:tabs>
          <w:tab w:val="left" w:pos="900"/>
          <w:tab w:val="left" w:pos="1080"/>
        </w:tabs>
        <w:jc w:val="right"/>
        <w:rPr>
          <w:i/>
          <w:iCs/>
          <w:lang w:eastAsia="en-US"/>
        </w:rPr>
      </w:pPr>
      <w:r>
        <w:rPr>
          <w:i/>
          <w:iCs/>
          <w:lang w:eastAsia="en-US"/>
        </w:rPr>
        <w:t xml:space="preserve"> kabineta 2003. gada 27. maija noteikumu Nr. 275</w:t>
      </w:r>
    </w:p>
    <w:p w14:paraId="62073A0D" w14:textId="77777777" w:rsidR="006B12D7" w:rsidRDefault="001D3278">
      <w:pPr>
        <w:tabs>
          <w:tab w:val="left" w:pos="900"/>
          <w:tab w:val="left" w:pos="1080"/>
        </w:tabs>
        <w:jc w:val="right"/>
        <w:rPr>
          <w:i/>
          <w:iCs/>
          <w:lang w:eastAsia="en-US"/>
        </w:rPr>
      </w:pPr>
      <w:r>
        <w:rPr>
          <w:i/>
          <w:iCs/>
          <w:lang w:eastAsia="en-US"/>
        </w:rPr>
        <w:t>“Sociālās aprūpes un sociālās rehabilitācijas</w:t>
      </w:r>
    </w:p>
    <w:p w14:paraId="62073A0E" w14:textId="77777777" w:rsidR="006B12D7" w:rsidRDefault="001D3278">
      <w:pPr>
        <w:tabs>
          <w:tab w:val="left" w:pos="900"/>
          <w:tab w:val="left" w:pos="1080"/>
        </w:tabs>
        <w:jc w:val="right"/>
        <w:rPr>
          <w:i/>
          <w:iCs/>
          <w:lang w:eastAsia="en-US"/>
        </w:rPr>
      </w:pPr>
      <w:r>
        <w:rPr>
          <w:i/>
          <w:iCs/>
          <w:lang w:eastAsia="en-US"/>
        </w:rPr>
        <w:t>pakalpojumu samaksas kārtība un kārtība, kādā</w:t>
      </w:r>
    </w:p>
    <w:p w14:paraId="62073A0F" w14:textId="77777777" w:rsidR="006B12D7" w:rsidRDefault="001D3278">
      <w:pPr>
        <w:tabs>
          <w:tab w:val="left" w:pos="900"/>
          <w:tab w:val="left" w:pos="1080"/>
        </w:tabs>
        <w:jc w:val="right"/>
        <w:rPr>
          <w:i/>
          <w:iCs/>
          <w:lang w:eastAsia="en-US"/>
        </w:rPr>
      </w:pPr>
      <w:r>
        <w:rPr>
          <w:i/>
          <w:iCs/>
          <w:lang w:eastAsia="en-US"/>
        </w:rPr>
        <w:t xml:space="preserve">pakalpojuma izmaksas tiek segtas no pašvaldības </w:t>
      </w:r>
    </w:p>
    <w:p w14:paraId="62073A10" w14:textId="77777777" w:rsidR="006B12D7" w:rsidRDefault="001D3278">
      <w:pPr>
        <w:tabs>
          <w:tab w:val="left" w:pos="900"/>
          <w:tab w:val="left" w:pos="1080"/>
        </w:tabs>
        <w:jc w:val="right"/>
        <w:rPr>
          <w:i/>
          <w:iCs/>
          <w:lang w:eastAsia="en-US"/>
        </w:rPr>
      </w:pPr>
      <w:r>
        <w:rPr>
          <w:i/>
          <w:iCs/>
          <w:lang w:eastAsia="en-US"/>
        </w:rPr>
        <w:t>budžeta” 6. punktu</w:t>
      </w:r>
    </w:p>
    <w:p w14:paraId="62073A11" w14:textId="77777777" w:rsidR="006B12D7" w:rsidRDefault="006B12D7"/>
    <w:p w14:paraId="62073A12" w14:textId="77777777" w:rsidR="006B12D7" w:rsidRDefault="001D3278">
      <w:pPr>
        <w:ind w:firstLine="360"/>
        <w:jc w:val="both"/>
      </w:pPr>
      <w:r>
        <w:t>Izdarīt Alūksnes novada pašvaldības domes 2022. gada 2. maija saistošajos noteikumos Nr. </w:t>
      </w:r>
      <w:r>
        <w:rPr>
          <w:bCs/>
          <w:lang w:eastAsia="en-US"/>
        </w:rPr>
        <w:t>11/2022 “Par sociālajiem pakalpojumiem Alūksnes novadā</w:t>
      </w:r>
      <w:r>
        <w:t xml:space="preserve">” šādus grozījumus: </w:t>
      </w:r>
    </w:p>
    <w:p w14:paraId="62073A13" w14:textId="77777777" w:rsidR="006B12D7" w:rsidRDefault="006B12D7">
      <w:pPr>
        <w:ind w:firstLine="360"/>
        <w:jc w:val="both"/>
      </w:pPr>
    </w:p>
    <w:p w14:paraId="62073A14" w14:textId="77777777" w:rsidR="006B12D7" w:rsidRDefault="001D3278">
      <w:pPr>
        <w:pStyle w:val="Sarakstarindkopa"/>
        <w:numPr>
          <w:ilvl w:val="0"/>
          <w:numId w:val="2"/>
        </w:numPr>
        <w:jc w:val="both"/>
      </w:pPr>
      <w:r>
        <w:t>Izteikt tiesisko pamatojumu šādā redakcijā:</w:t>
      </w:r>
    </w:p>
    <w:p w14:paraId="62073A15" w14:textId="77777777" w:rsidR="006B12D7" w:rsidRDefault="001D3278">
      <w:pPr>
        <w:ind w:left="360"/>
        <w:jc w:val="both"/>
      </w:pPr>
      <w:r>
        <w:t>“Sociālo pakalpojumu un sociālās palīdzības likuma 3. panta otro, trešo daļu un 9. panta 1.</w:t>
      </w:r>
      <w:r>
        <w:rPr>
          <w:vertAlign w:val="superscript"/>
        </w:rPr>
        <w:t xml:space="preserve">2 </w:t>
      </w:r>
      <w:r>
        <w:t>daļu, Ministru kabineta 2003. gada 27. maija noteikumu Nr. 275 “Sociālās aprūpes un sociālās rehabilitācijas pakalpojumu samaksas kārtība un kārtībā, kādā pakalpojuma izmaksas tiek segtas no pašvaldības budžeta” 6. punktu”.</w:t>
      </w:r>
    </w:p>
    <w:p w14:paraId="62073A16" w14:textId="77777777" w:rsidR="006B12D7" w:rsidRDefault="001D3278">
      <w:pPr>
        <w:pStyle w:val="Sarakstarindkopa"/>
        <w:numPr>
          <w:ilvl w:val="0"/>
          <w:numId w:val="2"/>
        </w:numPr>
        <w:jc w:val="both"/>
      </w:pPr>
      <w:r>
        <w:t>Izteikt 9. punkta 9.2.6. apakšpunktu šādā redakcijā:</w:t>
      </w:r>
    </w:p>
    <w:p w14:paraId="62073A17" w14:textId="77777777" w:rsidR="006B12D7" w:rsidRDefault="001D3278">
      <w:pPr>
        <w:ind w:left="360"/>
        <w:jc w:val="both"/>
      </w:pPr>
      <w:r>
        <w:t>“9.2.6. aprūpes mājās pakalpojums”.</w:t>
      </w:r>
    </w:p>
    <w:p w14:paraId="62073A18" w14:textId="77777777" w:rsidR="006B12D7" w:rsidRDefault="001D3278">
      <w:pPr>
        <w:pStyle w:val="Sarakstarindkopa"/>
        <w:numPr>
          <w:ilvl w:val="0"/>
          <w:numId w:val="2"/>
        </w:numPr>
        <w:jc w:val="both"/>
      </w:pPr>
      <w:r>
        <w:t>Papildināt 9. punktu ar 9.2.12. apakšpunktu šādā redakcijā:</w:t>
      </w:r>
    </w:p>
    <w:p w14:paraId="62073A19" w14:textId="77777777" w:rsidR="006B12D7" w:rsidRDefault="001D3278">
      <w:pPr>
        <w:ind w:left="357"/>
        <w:jc w:val="both"/>
        <w:rPr>
          <w:shd w:val="clear" w:color="auto" w:fill="FFFFFF"/>
        </w:rPr>
      </w:pPr>
      <w:r>
        <w:t>“9.2.12.</w:t>
      </w:r>
      <w:r>
        <w:rPr>
          <w:shd w:val="clear" w:color="auto" w:fill="FFFFFF"/>
        </w:rPr>
        <w:t xml:space="preserve"> sociālā mentora pakalpojums.”</w:t>
      </w:r>
    </w:p>
    <w:p w14:paraId="62073A1A" w14:textId="77777777" w:rsidR="006B12D7" w:rsidRDefault="001D3278">
      <w:pPr>
        <w:pStyle w:val="Sarakstarindkopa"/>
        <w:numPr>
          <w:ilvl w:val="0"/>
          <w:numId w:val="2"/>
        </w:numPr>
        <w:jc w:val="both"/>
        <w:rPr>
          <w:shd w:val="clear" w:color="auto" w:fill="FFFFFF"/>
        </w:rPr>
      </w:pPr>
      <w:r>
        <w:rPr>
          <w:shd w:val="clear" w:color="auto" w:fill="FFFFFF"/>
        </w:rPr>
        <w:t>Papildināt 24. punktu ar 24.3. un 24.4. apakšpunktiem šādā redakcijā:</w:t>
      </w:r>
    </w:p>
    <w:p w14:paraId="62073A1B" w14:textId="77777777" w:rsidR="006B12D7" w:rsidRDefault="001D3278">
      <w:pPr>
        <w:ind w:left="357"/>
        <w:jc w:val="both"/>
        <w:rPr>
          <w:shd w:val="clear" w:color="auto" w:fill="FFFFFF"/>
        </w:rPr>
      </w:pPr>
      <w:r>
        <w:rPr>
          <w:shd w:val="clear" w:color="auto" w:fill="FFFFFF"/>
        </w:rPr>
        <w:t>“24.3. 25.4. apakšpunktā noteikto Pakalpojumu var saņemt persona, kurai ir bērns vecumā līdz 7 gadiem;</w:t>
      </w:r>
    </w:p>
    <w:p w14:paraId="62073A1C" w14:textId="77777777" w:rsidR="006B12D7" w:rsidRDefault="001D3278">
      <w:pPr>
        <w:ind w:left="357"/>
        <w:jc w:val="both"/>
        <w:rPr>
          <w:shd w:val="clear" w:color="auto" w:fill="FFFFFF"/>
        </w:rPr>
      </w:pPr>
      <w:r>
        <w:rPr>
          <w:shd w:val="clear" w:color="auto" w:fill="FFFFFF"/>
        </w:rPr>
        <w:t>24.4. 25.5. apakšpunktā noteikto Pakalpojumu var saņemt persona, kurai ir bērns vecumā līdz 2 gadiem.”</w:t>
      </w:r>
    </w:p>
    <w:p w14:paraId="62073A1D" w14:textId="77777777" w:rsidR="006B12D7" w:rsidRDefault="001D3278">
      <w:pPr>
        <w:pStyle w:val="Sarakstarindkopa"/>
        <w:numPr>
          <w:ilvl w:val="0"/>
          <w:numId w:val="3"/>
        </w:numPr>
        <w:jc w:val="both"/>
      </w:pPr>
      <w:r>
        <w:t>Papildināt 25. punktu ar 25.4. un 25.5. apakšpunktiem šādā redakcijā:</w:t>
      </w:r>
    </w:p>
    <w:p w14:paraId="62073A1E" w14:textId="77777777" w:rsidR="006B12D7" w:rsidRDefault="001D3278">
      <w:pPr>
        <w:ind w:left="360"/>
        <w:jc w:val="both"/>
      </w:pPr>
      <w:r>
        <w:lastRenderedPageBreak/>
        <w:t>“25.4. kā ar mīlestību un cieņu noteikt bērnam robežas – 6 nodarbības;</w:t>
      </w:r>
    </w:p>
    <w:p w14:paraId="62073A1F" w14:textId="77777777" w:rsidR="006B12D7" w:rsidRDefault="001D3278">
      <w:pPr>
        <w:ind w:left="360"/>
        <w:jc w:val="both"/>
      </w:pPr>
      <w:r>
        <w:t>25.5. sargeņģelis.”</w:t>
      </w:r>
    </w:p>
    <w:p w14:paraId="62073A20" w14:textId="77777777" w:rsidR="006B12D7" w:rsidRDefault="001D3278">
      <w:pPr>
        <w:pStyle w:val="Sarakstarindkopa"/>
        <w:numPr>
          <w:ilvl w:val="0"/>
          <w:numId w:val="3"/>
        </w:numPr>
        <w:jc w:val="both"/>
      </w:pPr>
      <w:r>
        <w:t>Izteikt 32. punktu šādā redakcijā:</w:t>
      </w:r>
    </w:p>
    <w:p w14:paraId="62073A21" w14:textId="77777777" w:rsidR="006B12D7" w:rsidRDefault="001D3278">
      <w:pPr>
        <w:ind w:left="360"/>
        <w:jc w:val="both"/>
      </w:pPr>
      <w:r>
        <w:t>“32. Pārvaldes vai cita sociālo pakalpojumu sniedzēja sniegto Pakalpojumu var saņemt persona ar smagiem funkcionāliem traucējumiem.”</w:t>
      </w:r>
    </w:p>
    <w:p w14:paraId="62073A22" w14:textId="77777777" w:rsidR="006B12D7" w:rsidRDefault="001D3278">
      <w:pPr>
        <w:pStyle w:val="Sarakstarindkopa"/>
        <w:numPr>
          <w:ilvl w:val="0"/>
          <w:numId w:val="3"/>
        </w:numPr>
        <w:jc w:val="both"/>
      </w:pPr>
      <w:r>
        <w:t>Svītrot 32.1. un 32.2. apakšpunktus.</w:t>
      </w:r>
    </w:p>
    <w:p w14:paraId="62073A23" w14:textId="77777777" w:rsidR="006B12D7" w:rsidRDefault="001D3278">
      <w:pPr>
        <w:pStyle w:val="Sarakstarindkopa"/>
        <w:numPr>
          <w:ilvl w:val="0"/>
          <w:numId w:val="3"/>
        </w:numPr>
        <w:jc w:val="both"/>
      </w:pPr>
      <w:r>
        <w:t>Izteikt 38. punktu šādā redakcijā:</w:t>
      </w:r>
    </w:p>
    <w:p w14:paraId="62073A24" w14:textId="77777777" w:rsidR="006B12D7" w:rsidRDefault="001D3278">
      <w:pPr>
        <w:ind w:left="360"/>
        <w:jc w:val="both"/>
      </w:pPr>
      <w:r>
        <w:t>“38. Pakalpojums tiek sniegts ģimenēm ar bērniem un personām ar garīga rakstura traucējumiem.”</w:t>
      </w:r>
    </w:p>
    <w:p w14:paraId="62073A25" w14:textId="77777777" w:rsidR="006B12D7" w:rsidRDefault="001D3278">
      <w:pPr>
        <w:pStyle w:val="Sarakstarindkopa"/>
        <w:numPr>
          <w:ilvl w:val="0"/>
          <w:numId w:val="3"/>
        </w:numPr>
        <w:jc w:val="both"/>
      </w:pPr>
      <w:r>
        <w:t>Izteikt X. nodaļas nosaukumu šādā redakcijā:</w:t>
      </w:r>
    </w:p>
    <w:p w14:paraId="62073A26" w14:textId="77777777" w:rsidR="006B12D7" w:rsidRDefault="001D3278">
      <w:pPr>
        <w:ind w:left="360"/>
        <w:jc w:val="both"/>
      </w:pPr>
      <w:r>
        <w:t>“X. Aprūpes mājās pakalpojums”’</w:t>
      </w:r>
    </w:p>
    <w:p w14:paraId="62073A27" w14:textId="77777777" w:rsidR="006B12D7" w:rsidRDefault="001D3278">
      <w:pPr>
        <w:pStyle w:val="Sarakstarindkopa"/>
        <w:numPr>
          <w:ilvl w:val="0"/>
          <w:numId w:val="3"/>
        </w:numPr>
        <w:jc w:val="both"/>
      </w:pPr>
      <w:r>
        <w:t>Aizstāt 51. punktā vārdus “Sociālās aprūpes pakalpojums dzīvesvietā” ar vārdiem “Aprūpes mājās pakalpojums”.</w:t>
      </w:r>
    </w:p>
    <w:p w14:paraId="62073A28" w14:textId="77777777" w:rsidR="006B12D7" w:rsidRDefault="001D3278">
      <w:pPr>
        <w:pStyle w:val="Sarakstarindkopa"/>
        <w:numPr>
          <w:ilvl w:val="0"/>
          <w:numId w:val="3"/>
        </w:numPr>
        <w:jc w:val="both"/>
      </w:pPr>
      <w:r>
        <w:t xml:space="preserve">Aizstāt X. nodaļas tekstā vārdus “bērns no piecu gadu vecuma” atbilstošā locījumā ar vārdu “bērns” atbilstošā locījumā. </w:t>
      </w:r>
    </w:p>
    <w:p w14:paraId="62073A29" w14:textId="77777777" w:rsidR="006B12D7" w:rsidRDefault="001D3278">
      <w:pPr>
        <w:pStyle w:val="Sarakstarindkopa"/>
        <w:numPr>
          <w:ilvl w:val="0"/>
          <w:numId w:val="3"/>
        </w:numPr>
        <w:jc w:val="both"/>
      </w:pPr>
      <w:r>
        <w:t>Izteikt 74.</w:t>
      </w:r>
      <w:r>
        <w:rPr>
          <w:vertAlign w:val="superscript"/>
        </w:rPr>
        <w:t>1</w:t>
      </w:r>
      <w:r>
        <w:t>1. punktu šādā redakcijā:</w:t>
      </w:r>
    </w:p>
    <w:p w14:paraId="62073A2A" w14:textId="77777777" w:rsidR="006B12D7" w:rsidRDefault="001D3278">
      <w:pPr>
        <w:ind w:left="360"/>
        <w:jc w:val="both"/>
      </w:pPr>
      <w:r>
        <w:t>“74.</w:t>
      </w:r>
      <w:r>
        <w:rPr>
          <w:vertAlign w:val="superscript"/>
        </w:rPr>
        <w:t>1</w:t>
      </w:r>
      <w:r>
        <w:t>1. Grupu mājas (dzīvokļa) pakalpojumu var pieprasīt pilngadīga persona ar garīga rakstura traucējumiem, ja persona neatbilst citam sociālās aprūpes un/vai sociālās rehabilitācijas pakalpojumam un, ja persona:”</w:t>
      </w:r>
    </w:p>
    <w:p w14:paraId="62073A2B" w14:textId="77777777" w:rsidR="006B12D7" w:rsidRDefault="001D3278">
      <w:pPr>
        <w:pStyle w:val="Sarakstarindkopa"/>
        <w:numPr>
          <w:ilvl w:val="0"/>
          <w:numId w:val="3"/>
        </w:numPr>
        <w:jc w:val="both"/>
      </w:pPr>
      <w:r>
        <w:t>Izteikt 74.</w:t>
      </w:r>
      <w:r>
        <w:rPr>
          <w:vertAlign w:val="superscript"/>
        </w:rPr>
        <w:t xml:space="preserve">2 </w:t>
      </w:r>
      <w:r>
        <w:t>3. punktu šādā redakcijā:</w:t>
      </w:r>
    </w:p>
    <w:p w14:paraId="62073A2C" w14:textId="77777777" w:rsidR="006B12D7" w:rsidRDefault="001D3278">
      <w:pPr>
        <w:ind w:firstLine="360"/>
        <w:jc w:val="both"/>
      </w:pPr>
      <w:r>
        <w:t>“74.</w:t>
      </w:r>
      <w:r>
        <w:rPr>
          <w:vertAlign w:val="superscript"/>
        </w:rPr>
        <w:t xml:space="preserve">2 </w:t>
      </w:r>
      <w:r>
        <w:t>3.  Specializēto darbnīcu pakalpojumu var saņemt pilngadīga persona ar garīga rakstura traucējumiem.”</w:t>
      </w:r>
    </w:p>
    <w:p w14:paraId="62073A2D" w14:textId="77777777" w:rsidR="006B12D7" w:rsidRDefault="001D3278">
      <w:pPr>
        <w:pStyle w:val="Sarakstarindkopa"/>
        <w:numPr>
          <w:ilvl w:val="0"/>
          <w:numId w:val="3"/>
        </w:numPr>
        <w:jc w:val="both"/>
      </w:pPr>
      <w:r>
        <w:t>Papildināt ar XIII.</w:t>
      </w:r>
      <w:r>
        <w:rPr>
          <w:vertAlign w:val="superscript"/>
        </w:rPr>
        <w:t xml:space="preserve"> 4 </w:t>
      </w:r>
      <w:r>
        <w:t>nodaļu šādā redakcijā:</w:t>
      </w:r>
    </w:p>
    <w:p w14:paraId="62073A2E" w14:textId="77777777" w:rsidR="006B12D7" w:rsidRDefault="001D3278">
      <w:pPr>
        <w:ind w:left="360"/>
        <w:jc w:val="center"/>
        <w:rPr>
          <w:b/>
          <w:shd w:val="clear" w:color="auto" w:fill="FFFFFF"/>
        </w:rPr>
      </w:pPr>
      <w:r>
        <w:t>“XIII.</w:t>
      </w:r>
      <w:r>
        <w:rPr>
          <w:vertAlign w:val="superscript"/>
        </w:rPr>
        <w:t>4</w:t>
      </w:r>
      <w:r>
        <w:t xml:space="preserve"> </w:t>
      </w:r>
      <w:r>
        <w:rPr>
          <w:b/>
          <w:shd w:val="clear" w:color="auto" w:fill="FFFFFF"/>
        </w:rPr>
        <w:t>Sociālā mentora pakalpojums</w:t>
      </w:r>
    </w:p>
    <w:p w14:paraId="62073A2F" w14:textId="77777777" w:rsidR="006B12D7" w:rsidRDefault="001D3278">
      <w:pPr>
        <w:ind w:left="924" w:hanging="567"/>
        <w:jc w:val="both"/>
        <w:rPr>
          <w:shd w:val="clear" w:color="auto" w:fill="FFFFFF"/>
        </w:rPr>
      </w:pPr>
      <w:r>
        <w:rPr>
          <w:shd w:val="clear" w:color="auto" w:fill="FFFFFF"/>
        </w:rPr>
        <w:t>74.</w:t>
      </w:r>
      <w:r>
        <w:rPr>
          <w:shd w:val="clear" w:color="auto" w:fill="FFFFFF"/>
          <w:vertAlign w:val="superscript"/>
        </w:rPr>
        <w:t>4</w:t>
      </w:r>
      <w:r>
        <w:rPr>
          <w:shd w:val="clear" w:color="auto" w:fill="FFFFFF"/>
        </w:rPr>
        <w:t xml:space="preserve">1. Sociālā mentora pakalpojums (turpmāk šajā nodaļā  - Pakalpojums) ir sociālās rehabilitācijas pakalpojums dzīvesvietā, kura ietvaros tiek nodrošināts sociālā mentora atbalsts personai, kura sava dzīvesveida, nepietiekamu sociālo prasmju vai tuvinieku atbalsta trūkuma dēļ nespēj nodrošināt pilnvērtīgu sociālo funkcionēšanu sabiedrībā. </w:t>
      </w:r>
    </w:p>
    <w:p w14:paraId="62073A30" w14:textId="77777777" w:rsidR="006B12D7" w:rsidRDefault="001D3278">
      <w:pPr>
        <w:ind w:left="964" w:hanging="624"/>
        <w:jc w:val="both"/>
        <w:rPr>
          <w:shd w:val="clear" w:color="auto" w:fill="FFFFFF"/>
        </w:rPr>
      </w:pPr>
      <w:r>
        <w:rPr>
          <w:shd w:val="clear" w:color="auto" w:fill="FFFFFF"/>
        </w:rPr>
        <w:t>74.</w:t>
      </w:r>
      <w:r>
        <w:rPr>
          <w:shd w:val="clear" w:color="auto" w:fill="FFFFFF"/>
          <w:vertAlign w:val="superscript"/>
        </w:rPr>
        <w:t>4</w:t>
      </w:r>
      <w:r>
        <w:rPr>
          <w:shd w:val="clear" w:color="auto" w:fill="FFFFFF"/>
        </w:rPr>
        <w:t>2. Sociālā mentora pakalpojumu var saņemt Sociālo pakalpojumu un sociālās palīdzības likuma 9. panta 1.</w:t>
      </w:r>
      <w:r>
        <w:rPr>
          <w:shd w:val="clear" w:color="auto" w:fill="FFFFFF"/>
          <w:vertAlign w:val="superscript"/>
        </w:rPr>
        <w:t xml:space="preserve">1 </w:t>
      </w:r>
      <w:r>
        <w:rPr>
          <w:shd w:val="clear" w:color="auto" w:fill="FFFFFF"/>
        </w:rPr>
        <w:t>daļas 10. punktā un 12. panta septītajā, astotajā daļā minētās personas, ja tā atbilst Ministru kabineta 2005. gada 15. novembra noteikumu Nr. 857 “Noteikumi par sociālajām garantijām un atbalstu bārenim un bez vecāku gādības palikušajam bērnam, kurš ir ārpusģimenes aprūpē, kā arī pēc ārpusģimenes aprūpes beigšanās” 1.2. vai 1.3. punktā noteiktajiem kritērijiem.</w:t>
      </w:r>
    </w:p>
    <w:p w14:paraId="62073A31" w14:textId="77777777" w:rsidR="006B12D7" w:rsidRDefault="001D3278">
      <w:pPr>
        <w:ind w:left="924" w:hanging="567"/>
        <w:jc w:val="both"/>
        <w:rPr>
          <w:shd w:val="clear" w:color="auto" w:fill="FFFFFF"/>
        </w:rPr>
      </w:pPr>
      <w:r>
        <w:rPr>
          <w:shd w:val="clear" w:color="auto" w:fill="FFFFFF"/>
        </w:rPr>
        <w:t>74.</w:t>
      </w:r>
      <w:r>
        <w:rPr>
          <w:shd w:val="clear" w:color="auto" w:fill="FFFFFF"/>
          <w:vertAlign w:val="superscript"/>
        </w:rPr>
        <w:t>4</w:t>
      </w:r>
      <w:r>
        <w:rPr>
          <w:shd w:val="clear" w:color="auto" w:fill="FFFFFF"/>
        </w:rPr>
        <w:t>3.Sociālā mentora pakalpojumu persona vai tās likumiskais pārstāvis pieprasa, iesniedzot Pārvaldē iesniegumu par sociālā mentora pakalpojuma nepieciešamību.</w:t>
      </w:r>
    </w:p>
    <w:p w14:paraId="62073A32" w14:textId="77777777" w:rsidR="006B12D7" w:rsidRDefault="001D3278">
      <w:pPr>
        <w:ind w:left="924" w:hanging="567"/>
        <w:jc w:val="both"/>
        <w:rPr>
          <w:shd w:val="clear" w:color="auto" w:fill="FFFFFF"/>
        </w:rPr>
      </w:pPr>
      <w:r>
        <w:rPr>
          <w:shd w:val="clear" w:color="auto" w:fill="FFFFFF"/>
        </w:rPr>
        <w:t>74.</w:t>
      </w:r>
      <w:r>
        <w:rPr>
          <w:shd w:val="clear" w:color="auto" w:fill="FFFFFF"/>
          <w:vertAlign w:val="superscript"/>
        </w:rPr>
        <w:t>4</w:t>
      </w:r>
      <w:r>
        <w:rPr>
          <w:shd w:val="clear" w:color="auto" w:fill="FFFFFF"/>
        </w:rPr>
        <w:t>4. Sociālā mentora pakalpojumu piešķir pamatojoties uz sociālā darba speciālista veiktu personas individuālo vajadzību un resursu novērtējumu, kā arī izstrādāto sociālās rehabilitācijas vai sadarbības plānu.</w:t>
      </w:r>
    </w:p>
    <w:p w14:paraId="62073A33" w14:textId="77777777" w:rsidR="006B12D7" w:rsidRDefault="001D3278">
      <w:pPr>
        <w:ind w:left="924" w:hanging="567"/>
        <w:jc w:val="both"/>
        <w:rPr>
          <w:shd w:val="clear" w:color="auto" w:fill="FFFFFF"/>
        </w:rPr>
      </w:pPr>
      <w:r>
        <w:rPr>
          <w:shd w:val="clear" w:color="auto" w:fill="FFFFFF"/>
        </w:rPr>
        <w:t>74.</w:t>
      </w:r>
      <w:r>
        <w:rPr>
          <w:shd w:val="clear" w:color="auto" w:fill="FFFFFF"/>
          <w:vertAlign w:val="superscript"/>
        </w:rPr>
        <w:t>4</w:t>
      </w:r>
      <w:r>
        <w:rPr>
          <w:shd w:val="clear" w:color="auto" w:fill="FFFFFF"/>
        </w:rPr>
        <w:t>5. Sociālā mentora pakalpojumu sniedz Sociālo pakalpojumu sniedzēju reģistrā reģistrēts sociālo pakalpojuma sniedzējs.</w:t>
      </w:r>
    </w:p>
    <w:p w14:paraId="62073A34" w14:textId="77777777" w:rsidR="006B12D7" w:rsidRDefault="001D3278">
      <w:pPr>
        <w:ind w:left="360"/>
        <w:jc w:val="both"/>
        <w:rPr>
          <w:shd w:val="clear" w:color="auto" w:fill="FFFFFF"/>
        </w:rPr>
      </w:pPr>
      <w:r>
        <w:rPr>
          <w:shd w:val="clear" w:color="auto" w:fill="FFFFFF"/>
        </w:rPr>
        <w:t>74.</w:t>
      </w:r>
      <w:r>
        <w:rPr>
          <w:shd w:val="clear" w:color="auto" w:fill="FFFFFF"/>
          <w:vertAlign w:val="superscript"/>
        </w:rPr>
        <w:t>4</w:t>
      </w:r>
      <w:r>
        <w:rPr>
          <w:shd w:val="clear" w:color="auto" w:fill="FFFFFF"/>
        </w:rPr>
        <w:t>6. Sociālā mentora pakalpojums tiek finansēts no Pašvaldības budžeta līdzekļiem.”</w:t>
      </w:r>
    </w:p>
    <w:p w14:paraId="62073A35" w14:textId="77777777" w:rsidR="006B12D7" w:rsidRDefault="001D3278">
      <w:pPr>
        <w:pStyle w:val="Parasts1"/>
        <w:numPr>
          <w:ilvl w:val="0"/>
          <w:numId w:val="3"/>
        </w:numPr>
        <w:suppressAutoHyphens w:val="0"/>
        <w:contextualSpacing/>
        <w:jc w:val="both"/>
        <w:rPr>
          <w:rStyle w:val="Noklusjumarindkopasfonts1"/>
          <w:rFonts w:eastAsia="Calibri"/>
          <w:sz w:val="24"/>
          <w:szCs w:val="24"/>
          <w:lang w:val="lv-LV"/>
        </w:rPr>
      </w:pPr>
      <w:r>
        <w:rPr>
          <w:rStyle w:val="Noklusjumarindkopasfonts1"/>
          <w:rFonts w:eastAsia="Calibri"/>
          <w:sz w:val="24"/>
          <w:szCs w:val="24"/>
          <w:lang w:val="lv-LV"/>
        </w:rPr>
        <w:t>Izteikt 79. punktu šādā redakcijā:</w:t>
      </w:r>
    </w:p>
    <w:p w14:paraId="62073A36" w14:textId="77777777" w:rsidR="006B12D7" w:rsidRDefault="001D3278">
      <w:pPr>
        <w:pStyle w:val="Parasts1"/>
        <w:suppressAutoHyphens w:val="0"/>
        <w:ind w:left="360"/>
        <w:contextualSpacing/>
        <w:jc w:val="both"/>
        <w:rPr>
          <w:rStyle w:val="Noklusjumarindkopasfonts1"/>
          <w:rFonts w:eastAsia="Calibri"/>
          <w:sz w:val="24"/>
          <w:szCs w:val="24"/>
          <w:lang w:val="lv-LV"/>
        </w:rPr>
      </w:pPr>
      <w:r>
        <w:rPr>
          <w:rStyle w:val="Noklusjumarindkopasfonts1"/>
          <w:rFonts w:eastAsia="Calibri"/>
          <w:sz w:val="24"/>
          <w:szCs w:val="24"/>
          <w:lang w:val="lv-LV"/>
        </w:rPr>
        <w:t>“79. Ilgstošas sociālās aprūpes un sociālās rehabilitācijas pakalpojumu pilngadīgai personai institūcijā (turpmāk šajā nodaļā – Pakalpojums) piešķir pilngadīgai personai ar smagiem funkcionāliem traucējumiem, ja nepieciešamais pakalpojuma apjoms pārsniedz aprūpes mājā pakalpojuma noteikto apjomu.</w:t>
      </w:r>
    </w:p>
    <w:p w14:paraId="62073A37" w14:textId="77777777" w:rsidR="006B12D7" w:rsidRDefault="001D3278">
      <w:pPr>
        <w:pStyle w:val="Parasts1"/>
        <w:numPr>
          <w:ilvl w:val="0"/>
          <w:numId w:val="3"/>
        </w:numPr>
        <w:suppressAutoHyphens w:val="0"/>
        <w:contextualSpacing/>
        <w:jc w:val="both"/>
        <w:rPr>
          <w:rStyle w:val="Noklusjumarindkopasfonts1"/>
          <w:rFonts w:eastAsia="Calibri"/>
          <w:sz w:val="24"/>
          <w:szCs w:val="24"/>
          <w:lang w:val="lv-LV"/>
        </w:rPr>
      </w:pPr>
      <w:r>
        <w:rPr>
          <w:rStyle w:val="Noklusjumarindkopasfonts1"/>
          <w:rFonts w:eastAsia="Calibri"/>
          <w:sz w:val="24"/>
          <w:szCs w:val="24"/>
          <w:lang w:val="lv-LV"/>
        </w:rPr>
        <w:t>Noteikumu 4. un 5. punkts stājas spēkā ar 2027. gada 1. janvāri.</w:t>
      </w:r>
    </w:p>
    <w:p w14:paraId="62073A38" w14:textId="77777777" w:rsidR="006B12D7" w:rsidRDefault="006B12D7">
      <w:pPr>
        <w:ind w:left="357"/>
        <w:rPr>
          <w:rFonts w:eastAsia="Calibri"/>
        </w:rPr>
      </w:pPr>
    </w:p>
    <w:p w14:paraId="62073A39" w14:textId="77777777" w:rsidR="006B12D7" w:rsidRDefault="006B12D7">
      <w:pPr>
        <w:ind w:left="357"/>
        <w:rPr>
          <w:rFonts w:eastAsia="Calibri"/>
        </w:rPr>
      </w:pPr>
    </w:p>
    <w:p w14:paraId="62073A45" w14:textId="772086AF" w:rsidR="006B12D7" w:rsidRPr="001525EF" w:rsidRDefault="001D3278" w:rsidP="001525EF">
      <w:pPr>
        <w:spacing w:after="160" w:line="259" w:lineRule="auto"/>
        <w:rPr>
          <w:rFonts w:eastAsia="Calibri"/>
        </w:rPr>
      </w:pPr>
      <w:r>
        <w:rPr>
          <w:rFonts w:eastAsia="Calibri"/>
        </w:rPr>
        <w:t>Domes priekšsēdētājs</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Dz.Adler</w:t>
      </w:r>
      <w:r w:rsidR="00800AD9">
        <w:rPr>
          <w:rFonts w:eastAsia="Calibri"/>
        </w:rPr>
        <w:t>s</w:t>
      </w:r>
    </w:p>
    <w:p w14:paraId="62073A49" w14:textId="77777777" w:rsidR="006B12D7" w:rsidRDefault="001D3278">
      <w:pPr>
        <w:spacing w:after="160" w:line="259" w:lineRule="auto"/>
        <w:jc w:val="center"/>
        <w:rPr>
          <w:rFonts w:eastAsia="Calibri"/>
          <w:color w:val="000000"/>
        </w:rPr>
      </w:pPr>
      <w:r>
        <w:rPr>
          <w:rFonts w:eastAsia="Calibri"/>
          <w:b/>
        </w:rPr>
        <w:lastRenderedPageBreak/>
        <w:t>Alūksnes novada pašvaldības domes saistošo noteikumu projekta</w:t>
      </w:r>
      <w:r>
        <w:rPr>
          <w:rFonts w:eastAsia="Calibri"/>
          <w:color w:val="000000"/>
        </w:rPr>
        <w:t xml:space="preserve"> </w:t>
      </w:r>
      <w:r>
        <w:rPr>
          <w:rFonts w:eastAsia="Calibri"/>
          <w:b/>
          <w:color w:val="000000"/>
        </w:rPr>
        <w:t>“Grozījumi Alūksnes novada pašvaldības domes 2022. gada 2. maija saistošajos noteikumos Nr. 11/2022</w:t>
      </w:r>
      <w:r>
        <w:rPr>
          <w:rFonts w:eastAsia="Calibri"/>
          <w:color w:val="000000"/>
        </w:rPr>
        <w:t xml:space="preserve"> </w:t>
      </w:r>
      <w:r>
        <w:rPr>
          <w:rFonts w:eastAsia="Calibri"/>
          <w:b/>
        </w:rPr>
        <w:t xml:space="preserve">“Par </w:t>
      </w:r>
      <w:r>
        <w:rPr>
          <w:b/>
          <w:lang w:eastAsia="en-US"/>
        </w:rPr>
        <w:t>sociālajiem pakalpojumiem Alūksnes novadā</w:t>
      </w:r>
      <w:r>
        <w:rPr>
          <w:rFonts w:eastAsia="Calibri"/>
          <w:b/>
        </w:rPr>
        <w:t>” paskaidrojuma raksts</w:t>
      </w:r>
    </w:p>
    <w:p w14:paraId="62073A4A" w14:textId="77777777" w:rsidR="006B12D7" w:rsidRDefault="006B12D7">
      <w:pPr>
        <w:jc w:val="both"/>
        <w:rPr>
          <w:rFonts w:eastAsia="Calibri"/>
          <w:b/>
        </w:rPr>
      </w:pPr>
    </w:p>
    <w:tbl>
      <w:tblPr>
        <w:tblW w:w="9165" w:type="dxa"/>
        <w:tblLayout w:type="fixed"/>
        <w:tblLook w:val="01E0" w:firstRow="1" w:lastRow="1" w:firstColumn="1" w:lastColumn="1" w:noHBand="0" w:noVBand="0"/>
      </w:tblPr>
      <w:tblGrid>
        <w:gridCol w:w="2469"/>
        <w:gridCol w:w="6696"/>
      </w:tblGrid>
      <w:tr w:rsidR="006B12D7" w14:paraId="62073A4D" w14:textId="77777777">
        <w:trPr>
          <w:trHeight w:val="631"/>
        </w:trPr>
        <w:tc>
          <w:tcPr>
            <w:tcW w:w="2469" w:type="dxa"/>
            <w:tcBorders>
              <w:top w:val="single" w:sz="4" w:space="0" w:color="000000"/>
              <w:left w:val="single" w:sz="4" w:space="0" w:color="000000"/>
              <w:bottom w:val="single" w:sz="4" w:space="0" w:color="000000"/>
              <w:right w:val="single" w:sz="4" w:space="0" w:color="000000"/>
            </w:tcBorders>
          </w:tcPr>
          <w:p w14:paraId="62073A4B" w14:textId="77777777" w:rsidR="006B12D7" w:rsidRDefault="001D3278">
            <w:pPr>
              <w:widowControl w:val="0"/>
              <w:spacing w:line="276" w:lineRule="auto"/>
              <w:jc w:val="center"/>
              <w:rPr>
                <w:b/>
                <w:lang w:eastAsia="en-US"/>
              </w:rPr>
            </w:pPr>
            <w:r>
              <w:rPr>
                <w:b/>
                <w:lang w:eastAsia="en-US"/>
              </w:rPr>
              <w:t>Paskaidrojuma raksta sadaļas</w:t>
            </w:r>
          </w:p>
        </w:tc>
        <w:tc>
          <w:tcPr>
            <w:tcW w:w="6695" w:type="dxa"/>
            <w:tcBorders>
              <w:top w:val="single" w:sz="4" w:space="0" w:color="000000"/>
              <w:left w:val="single" w:sz="4" w:space="0" w:color="000000"/>
              <w:bottom w:val="single" w:sz="4" w:space="0" w:color="000000"/>
              <w:right w:val="single" w:sz="4" w:space="0" w:color="000000"/>
            </w:tcBorders>
          </w:tcPr>
          <w:p w14:paraId="62073A4C" w14:textId="77777777" w:rsidR="006B12D7" w:rsidRDefault="001D3278">
            <w:pPr>
              <w:widowControl w:val="0"/>
              <w:spacing w:line="276" w:lineRule="auto"/>
              <w:jc w:val="center"/>
              <w:rPr>
                <w:b/>
                <w:lang w:eastAsia="en-US"/>
              </w:rPr>
            </w:pPr>
            <w:r>
              <w:rPr>
                <w:b/>
                <w:lang w:eastAsia="en-US"/>
              </w:rPr>
              <w:t>Informācija</w:t>
            </w:r>
          </w:p>
        </w:tc>
      </w:tr>
      <w:tr w:rsidR="006B12D7" w14:paraId="62073A58" w14:textId="77777777">
        <w:trPr>
          <w:trHeight w:val="557"/>
        </w:trPr>
        <w:tc>
          <w:tcPr>
            <w:tcW w:w="2469" w:type="dxa"/>
            <w:tcBorders>
              <w:top w:val="single" w:sz="4" w:space="0" w:color="000000"/>
              <w:left w:val="single" w:sz="4" w:space="0" w:color="000000"/>
              <w:bottom w:val="single" w:sz="4" w:space="0" w:color="000000"/>
              <w:right w:val="single" w:sz="4" w:space="0" w:color="000000"/>
            </w:tcBorders>
          </w:tcPr>
          <w:p w14:paraId="62073A4E" w14:textId="77777777" w:rsidR="006B12D7" w:rsidRDefault="001D3278">
            <w:pPr>
              <w:widowControl w:val="0"/>
              <w:spacing w:line="276" w:lineRule="auto"/>
              <w:rPr>
                <w:lang w:eastAsia="en-US"/>
              </w:rPr>
            </w:pPr>
            <w:r>
              <w:rPr>
                <w:lang w:eastAsia="en-US"/>
              </w:rPr>
              <w:t xml:space="preserve">1. Projekta mērķis un nepieciešamības pamatojums </w:t>
            </w:r>
          </w:p>
        </w:tc>
        <w:tc>
          <w:tcPr>
            <w:tcW w:w="6695" w:type="dxa"/>
            <w:tcBorders>
              <w:top w:val="single" w:sz="4" w:space="0" w:color="000000"/>
              <w:left w:val="single" w:sz="4" w:space="0" w:color="000000"/>
              <w:bottom w:val="single" w:sz="4" w:space="0" w:color="000000"/>
              <w:right w:val="single" w:sz="4" w:space="0" w:color="000000"/>
            </w:tcBorders>
          </w:tcPr>
          <w:p w14:paraId="62073A4F" w14:textId="77777777" w:rsidR="006B12D7" w:rsidRDefault="001D3278">
            <w:pPr>
              <w:widowControl w:val="0"/>
              <w:jc w:val="both"/>
              <w:rPr>
                <w:bCs/>
                <w:shd w:val="clear" w:color="auto" w:fill="FFFFFF"/>
              </w:rPr>
            </w:pPr>
            <w:r>
              <w:rPr>
                <w:bCs/>
                <w:shd w:val="clear" w:color="auto" w:fill="FFFFFF"/>
              </w:rPr>
              <w:t>1.1. Ministru kabineta 2021. gada 18. maija noteikumu Nr. 316 “Noteikumi par asistenta, pavadoņa un aprūpes mājās pakalpojumu personām ar invaliditāti” VI. nodaļa nosaka, ka bērns ar invaliditāti var saņemt aprūpe mājās pakalpojumu. Minētajos noteikumos nav noteikts bērna minimālais vecums, no kura viņš ir tiesīgs saņemt aprūpe mājās pakalpojumu. Alūksnes novada pašvaldības domes 2022. gada 2. maija saistošo noteikumu Nr. 11/2022 “Par sociālajiem pakalpojumiem Alūksnes novadā” (turpmāk – Saistošie noteikumi) X. nodaļā noteikts, ka sociālās aprūpes pakalpojumu dzīvesvietā var saņemt bērns no piecu gadu vecuma. Saistošajos noteikumos minētās normas ir pretrunā augstākā normatīvajā aktā noteiktajai mērķgrupai. Lai nodrošinātu vienlīdzīgas tiesības visiem bērniem ar invaliditāti,  nepieciešams noteikt, ka aprūpes mājās pakalpojumu ir tiesīgs saņemt bērns, nenosakot minimālo bērna vecumu.</w:t>
            </w:r>
          </w:p>
          <w:p w14:paraId="62073A50" w14:textId="00627998" w:rsidR="006B12D7" w:rsidRDefault="001D3278">
            <w:pPr>
              <w:widowControl w:val="0"/>
              <w:jc w:val="both"/>
              <w:rPr>
                <w:bCs/>
                <w:shd w:val="clear" w:color="auto" w:fill="FFFFFF"/>
              </w:rPr>
            </w:pPr>
            <w:r>
              <w:rPr>
                <w:bCs/>
                <w:shd w:val="clear" w:color="auto" w:fill="FFFFFF"/>
              </w:rPr>
              <w:t>1.2. Ņemot vērā, ka Alūksnes novada pašvaldības domes 2022. gada 2. maija saistošajos noteikumos Nr. 11/2022 “Par sociālajiem pakalpojumiem Alūksnes novadā” noteikti sociālie pakalpojumi, kuri nav iekļauti minimālajā sociālo pakalpojumu grozā, nepieciešams veikt grozījumu Alūksnes novada pašvaldības domes 2022. gada 2. maija saistošo noteikumu Nr. 11/2022 “Par sociālajiem pakalpojumiem Alūksnes novadā” tiesiskajā pamatojumā, papildinot to ar Sociālo pakalpojumu un sociālās palīdzības likuma 9. panta 1.</w:t>
            </w:r>
            <w:r>
              <w:rPr>
                <w:bCs/>
                <w:shd w:val="clear" w:color="auto" w:fill="FFFFFF"/>
                <w:vertAlign w:val="superscript"/>
              </w:rPr>
              <w:t>2</w:t>
            </w:r>
            <w:r>
              <w:rPr>
                <w:bCs/>
                <w:shd w:val="clear" w:color="auto" w:fill="FFFFFF"/>
              </w:rPr>
              <w:t xml:space="preserve"> daļu.</w:t>
            </w:r>
          </w:p>
          <w:p w14:paraId="62073A51" w14:textId="77777777" w:rsidR="006B12D7" w:rsidRDefault="001D3278">
            <w:pPr>
              <w:widowControl w:val="0"/>
              <w:jc w:val="both"/>
              <w:rPr>
                <w:bCs/>
                <w:shd w:val="clear" w:color="auto" w:fill="FFFFFF"/>
              </w:rPr>
            </w:pPr>
            <w:r>
              <w:rPr>
                <w:bCs/>
                <w:shd w:val="clear" w:color="auto" w:fill="FFFFFF"/>
              </w:rPr>
              <w:t>1.3. Lai nodrošinātu vienādu terminoloģiju ar augstāku normatīvo aktu Alūksnes novada pašvaldības domes 2022. gada 2. maija saistošajos noteikumos Nr. 11/2022 “Par sociālajiem pakalpojumiem Alūksnes novadā” nepieciešams mainīt sociālā pakalpojuma nosaukumu no “sociālās aprūpes pakalpojums dzīvesvietā” un “aprūpes mājās pakalpojums”.</w:t>
            </w:r>
          </w:p>
          <w:p w14:paraId="62073A52" w14:textId="5CDF735D" w:rsidR="006B12D7" w:rsidRDefault="001D3278">
            <w:pPr>
              <w:widowControl w:val="0"/>
              <w:jc w:val="both"/>
              <w:rPr>
                <w:bCs/>
                <w:shd w:val="clear" w:color="auto" w:fill="FFFFFF"/>
              </w:rPr>
            </w:pPr>
            <w:r>
              <w:rPr>
                <w:bCs/>
                <w:shd w:val="clear" w:color="auto" w:fill="FFFFFF"/>
              </w:rPr>
              <w:t>1.4. Saskaņā ar Sociālo pakalpojumu un sociālās palīdzības likuma 9. panta 1.</w:t>
            </w:r>
            <w:r>
              <w:rPr>
                <w:bCs/>
                <w:shd w:val="clear" w:color="auto" w:fill="FFFFFF"/>
                <w:vertAlign w:val="superscript"/>
              </w:rPr>
              <w:t>1</w:t>
            </w:r>
            <w:r>
              <w:rPr>
                <w:bCs/>
                <w:shd w:val="clear" w:color="auto" w:fill="FFFFFF"/>
              </w:rPr>
              <w:t xml:space="preserve"> daļas 6. punktu dienas aprūpes centra pakalpojumu var saņemt personas ar smagiem funkcionāliem traucējumiem, līdz ar to Alūksnes novada pašvaldības domes 2022. gada 2. maija saistošo noteikumu Nr. 11/2022 “Par sociālajiem pakalpojumiem Alūksnes novadā”  32.1. un 32.2. apakšpunkts neatbilst augstākam normatīvajam aktam, tāpēc nepieciešams veikt grozījumu, nosakot plašāku mērķgrupu.</w:t>
            </w:r>
          </w:p>
          <w:p w14:paraId="62073A53" w14:textId="77777777" w:rsidR="006B12D7" w:rsidRDefault="001D3278">
            <w:pPr>
              <w:widowControl w:val="0"/>
              <w:jc w:val="both"/>
              <w:rPr>
                <w:bCs/>
                <w:shd w:val="clear" w:color="auto" w:fill="FFFFFF"/>
              </w:rPr>
            </w:pPr>
            <w:r>
              <w:rPr>
                <w:bCs/>
                <w:shd w:val="clear" w:color="auto" w:fill="FFFFFF"/>
              </w:rPr>
              <w:t>1.5. Saskaņā ar Sociālo pakalpojumu un sociālās palīdzības likuma 9. panta 1.</w:t>
            </w:r>
            <w:r>
              <w:rPr>
                <w:bCs/>
                <w:shd w:val="clear" w:color="auto" w:fill="FFFFFF"/>
                <w:vertAlign w:val="superscript"/>
              </w:rPr>
              <w:t>1</w:t>
            </w:r>
            <w:r>
              <w:rPr>
                <w:bCs/>
                <w:shd w:val="clear" w:color="auto" w:fill="FFFFFF"/>
              </w:rPr>
              <w:t xml:space="preserve"> daļas 3. punktu grupu mājas (dzīvokļa) pakalpojumu var saņemt personas ar garīga rakstura traucējumiem, līdz ar to Alūksnes novada pašvaldības domes 2022. gada 2. maija saistošo noteikumu Nr. 11/2022 “Par sociālajiem pakalpojumiem Alūksnes novadā”  74.</w:t>
            </w:r>
            <w:r>
              <w:rPr>
                <w:bCs/>
                <w:shd w:val="clear" w:color="auto" w:fill="FFFFFF"/>
                <w:vertAlign w:val="superscript"/>
              </w:rPr>
              <w:t>1</w:t>
            </w:r>
            <w:r>
              <w:rPr>
                <w:bCs/>
                <w:shd w:val="clear" w:color="auto" w:fill="FFFFFF"/>
              </w:rPr>
              <w:t>1. punkts neatbilst augstākam normatīvajam aktam, tāpēc nepieciešams veikt grozījumu nosakot plašāku mērķgrupu.</w:t>
            </w:r>
          </w:p>
          <w:p w14:paraId="62073A54" w14:textId="77777777" w:rsidR="006B12D7" w:rsidRDefault="001D3278">
            <w:pPr>
              <w:widowControl w:val="0"/>
              <w:jc w:val="both"/>
              <w:rPr>
                <w:bCs/>
                <w:shd w:val="clear" w:color="auto" w:fill="FFFFFF"/>
              </w:rPr>
            </w:pPr>
            <w:r>
              <w:rPr>
                <w:bCs/>
                <w:shd w:val="clear" w:color="auto" w:fill="FFFFFF"/>
              </w:rPr>
              <w:lastRenderedPageBreak/>
              <w:t>1.6. Saskaņā ar Sociālo pakalpojumu un sociālās palīdzības likuma 9. panta 1.</w:t>
            </w:r>
            <w:r>
              <w:rPr>
                <w:bCs/>
                <w:shd w:val="clear" w:color="auto" w:fill="FFFFFF"/>
                <w:vertAlign w:val="superscript"/>
              </w:rPr>
              <w:t>1</w:t>
            </w:r>
            <w:r>
              <w:rPr>
                <w:bCs/>
                <w:shd w:val="clear" w:color="auto" w:fill="FFFFFF"/>
              </w:rPr>
              <w:t xml:space="preserve"> daļas 8. punktu specializēto darbnīcu pakalpojumu var saņemt personas ar garīga rakstura traucējumiem, līdz ar to Alūksnes novada pašvaldības domes 2022. gada 2. maija saistošo noteikumu Nr. 11/2022 “Par sociālajiem pakalpojumiem Alūksnes novadā”  74.</w:t>
            </w:r>
            <w:r>
              <w:rPr>
                <w:bCs/>
                <w:shd w:val="clear" w:color="auto" w:fill="FFFFFF"/>
                <w:vertAlign w:val="superscript"/>
              </w:rPr>
              <w:t xml:space="preserve">2 </w:t>
            </w:r>
            <w:r>
              <w:rPr>
                <w:bCs/>
                <w:shd w:val="clear" w:color="auto" w:fill="FFFFFF"/>
              </w:rPr>
              <w:t>3. punkts neatbilst augstākam normatīvajam aktam, tāpēc nepieciešams veikt grozījumu nosakot plašāku mērķgrupu.</w:t>
            </w:r>
          </w:p>
          <w:p w14:paraId="62073A55" w14:textId="77777777" w:rsidR="006B12D7" w:rsidRDefault="001D3278">
            <w:pPr>
              <w:widowControl w:val="0"/>
              <w:jc w:val="both"/>
              <w:rPr>
                <w:bCs/>
                <w:shd w:val="clear" w:color="auto" w:fill="FFFFFF"/>
              </w:rPr>
            </w:pPr>
            <w:r>
              <w:rPr>
                <w:bCs/>
                <w:shd w:val="clear" w:color="auto" w:fill="FFFFFF"/>
              </w:rPr>
              <w:t>1.7. Saskaņā ar Sociālo pakalpojumu un sociālās palīdzības likuma 9. panta 1.</w:t>
            </w:r>
            <w:r>
              <w:rPr>
                <w:bCs/>
                <w:shd w:val="clear" w:color="auto" w:fill="FFFFFF"/>
                <w:vertAlign w:val="superscript"/>
              </w:rPr>
              <w:t>1</w:t>
            </w:r>
            <w:r>
              <w:rPr>
                <w:bCs/>
                <w:shd w:val="clear" w:color="auto" w:fill="FFFFFF"/>
              </w:rPr>
              <w:t xml:space="preserve"> daļas 4. punktu ilgstošas sociālās aprūpes un sociālās rehabilitācijas pakalpojumu institūcijā var saņemt pilngadīga personas ar smagiem funkcionāliem traucējumiem, līdz ar to Alūksnes novada pašvaldības domes 2022. gada 2. maija saistošo noteikumu Nr. 11/2022 “Par sociālajiem pakalpojumiem Alūksnes novadā”  79. punkts neatbilst augstākam normatīvajam aktam, tāpēc nepieciešams veikt grozījumu nosakot precīzu mērķgrupu.</w:t>
            </w:r>
          </w:p>
          <w:p w14:paraId="62073A56" w14:textId="77777777" w:rsidR="006B12D7" w:rsidRDefault="001D3278">
            <w:pPr>
              <w:widowControl w:val="0"/>
              <w:jc w:val="both"/>
              <w:rPr>
                <w:bCs/>
                <w:shd w:val="clear" w:color="auto" w:fill="FFFFFF"/>
              </w:rPr>
            </w:pPr>
            <w:r>
              <w:rPr>
                <w:bCs/>
                <w:shd w:val="clear" w:color="auto" w:fill="FFFFFF"/>
              </w:rPr>
              <w:t>1.8. Alūksnes novada Sociālo lietu pārvalde paredz nodrošināt papildus divas atbalsta grupas  - “Sargeņģelis” un “Kā ar mīlestību un cieņu noteikt bērnam robežas”. Līdz ar to nepieciešams papildināt Alūksnes novada pašvaldības domes 2022. gada 2. maija saistošo noteikumu Nr. 11/2022 “Par sociālajiem pakalpojumiem Alūksnes novadā” VI. nodaļas 25. punktu ar vēl diviem apakšpunktiem.</w:t>
            </w:r>
          </w:p>
          <w:p w14:paraId="62073A57" w14:textId="77777777" w:rsidR="006B12D7" w:rsidRDefault="001D3278">
            <w:pPr>
              <w:widowControl w:val="0"/>
              <w:jc w:val="both"/>
              <w:rPr>
                <w:lang w:eastAsia="en-US"/>
              </w:rPr>
            </w:pPr>
            <w:r>
              <w:rPr>
                <w:lang w:eastAsia="en-US"/>
              </w:rPr>
              <w:t>1.9. 2024. gada 4. maijā stājās spēkā Ministru kabineta 2024. gada 30. aprīļa noteikumi Nr. 275 “Grozījumi Ministru kabineta 2005. gada 15. novembra noteikumos Nr. 857 “Noteikumi par sociālajām garantijām bārenim un bez vecāku gādības palikušajam bērnam, kurš ir ārpusģimenes aprūpē, kā arī pēc ārpusģimenes aprūpes beigšanās”, tie paredz, ka persona pēc pilngadības sasniegšanas var saņemt sociālā mentora pakalpojumu, lai atgūtu dzīvei nepieciešamās prasmes,  ja tā ir atradusies audžuģimenes aprūpē un attiecībā uz to tiesa ir atcēlusi adopciju līdz 21 gada vecuma sasniegšanai, vai, ja tā mācās vispārējās, profesionālās vai augstākās izglītības iestādē līdz 24 gadu vecuma sasniegšanai. Ņemot vērā minēto nepieciešams papildināt saistošos noteikumus ar nodaļu par sociālā mentora pakalpojuma pieprasīšanas un piešķiršanas kārtību. Sociālā mentora pakalpojuma sniegšanas un pārtraukšanas kārtību nosaka Ministru kabineta 2005. gada 15. novembra noteikumi Nr. 857 “Noteikumi par sociālajām garantijām bārenim un bez vecāku gādības palikušajam bērnam, kurš ir ārpusģimenes aprūpē, kā arī pēc ārpusģimenes aprūpes beigšanās”.</w:t>
            </w:r>
          </w:p>
        </w:tc>
      </w:tr>
      <w:tr w:rsidR="006B12D7" w14:paraId="62073A5D" w14:textId="77777777">
        <w:trPr>
          <w:trHeight w:val="861"/>
        </w:trPr>
        <w:tc>
          <w:tcPr>
            <w:tcW w:w="2469" w:type="dxa"/>
            <w:tcBorders>
              <w:top w:val="single" w:sz="4" w:space="0" w:color="000000"/>
              <w:left w:val="single" w:sz="4" w:space="0" w:color="000000"/>
              <w:bottom w:val="single" w:sz="4" w:space="0" w:color="000000"/>
              <w:right w:val="single" w:sz="4" w:space="0" w:color="000000"/>
            </w:tcBorders>
          </w:tcPr>
          <w:p w14:paraId="62073A59" w14:textId="77777777" w:rsidR="006B12D7" w:rsidRDefault="001D3278">
            <w:pPr>
              <w:widowControl w:val="0"/>
              <w:spacing w:line="276" w:lineRule="auto"/>
              <w:rPr>
                <w:lang w:eastAsia="en-US"/>
              </w:rPr>
            </w:pPr>
            <w:r>
              <w:rPr>
                <w:lang w:eastAsia="en-US"/>
              </w:rPr>
              <w:lastRenderedPageBreak/>
              <w:t>2. Projekta fiskālā ietekme uz pašvaldības budžetu</w:t>
            </w:r>
          </w:p>
        </w:tc>
        <w:tc>
          <w:tcPr>
            <w:tcW w:w="6695" w:type="dxa"/>
            <w:tcBorders>
              <w:top w:val="single" w:sz="4" w:space="0" w:color="000000"/>
              <w:left w:val="single" w:sz="4" w:space="0" w:color="000000"/>
              <w:bottom w:val="single" w:sz="4" w:space="0" w:color="000000"/>
              <w:right w:val="single" w:sz="4" w:space="0" w:color="000000"/>
            </w:tcBorders>
          </w:tcPr>
          <w:p w14:paraId="62073A5A" w14:textId="77777777" w:rsidR="006B12D7" w:rsidRDefault="001D3278">
            <w:pPr>
              <w:widowControl w:val="0"/>
              <w:jc w:val="both"/>
              <w:rPr>
                <w:lang w:eastAsia="en-US"/>
              </w:rPr>
            </w:pPr>
            <w:r>
              <w:rPr>
                <w:lang w:eastAsia="en-US"/>
              </w:rPr>
              <w:t>1.1. Paredzams, ka sociālās aprūpes pakalpojumu dzīvesvietā bērnam, papildus var pieprasīt līdz trīs bērniem. Sociālās aprūpes pakalpojuma dzīvesvietā cena par vienu stundu 9,40 euro. Maksimālais sociālās aprūpes pakalpojuma dzīvesvietā bērnam stundu skaits mēnesī 80 stundas.  3 (bērni) *9.40 euro (cena par stundu)*80 stundas (maksimālais stundu skaits mēnesī) = 2256 euro mēnesī.</w:t>
            </w:r>
          </w:p>
          <w:p w14:paraId="62073A5B" w14:textId="77777777" w:rsidR="006B12D7" w:rsidRDefault="001D3278">
            <w:pPr>
              <w:widowControl w:val="0"/>
              <w:jc w:val="both"/>
              <w:rPr>
                <w:lang w:eastAsia="en-US"/>
              </w:rPr>
            </w:pPr>
            <w:r>
              <w:rPr>
                <w:lang w:eastAsia="en-US"/>
              </w:rPr>
              <w:t xml:space="preserve">1.2. Nodarbību “Kā ar mīlestību un cieņu noteikt bērnam robežas” paredzēts sniegt trīs reizes gadā pa sešām nodarbībām, minimālais personu skaits grupā 6 personas. Aktuālā tirgus cena par vienu nodarbību vienai personai 17,00 euro. Līdz ar to papildus nepieciešams 1836 euro gadā. Nodarbību “Sargeņģelis” paredzēts </w:t>
            </w:r>
            <w:r>
              <w:rPr>
                <w:lang w:eastAsia="en-US"/>
              </w:rPr>
              <w:lastRenderedPageBreak/>
              <w:t>sniegt trīs reizes gadā pa 10 nodarbībām, minimālais personu skaits grupā 6 personas. Aktuālā tirgus cena par vienu nodarbību vienai personai 17,00 euro. Līdz ar to papildus nepieciešams 3060 euro gadā. Nodarbības plānots ieviest ar 2027. gada 1. janvāri.</w:t>
            </w:r>
          </w:p>
          <w:p w14:paraId="62073A5C" w14:textId="77777777" w:rsidR="006B12D7" w:rsidRDefault="001D3278">
            <w:pPr>
              <w:widowControl w:val="0"/>
              <w:jc w:val="both"/>
              <w:rPr>
                <w:lang w:eastAsia="en-US"/>
              </w:rPr>
            </w:pPr>
            <w:r>
              <w:rPr>
                <w:lang w:eastAsia="en-US"/>
              </w:rPr>
              <w:t>1.3. Sociālā mentora pakalpojumu finansē no pašvaldības budžeta līdzekļiem. Sociālā mentora darba stundas atalgojums nepārsniedz 11,00 euro, tajā skaitā darba samaksa, valsts sociālās apdrošināšanas obligātās iemaksas un iedzīvotāju ienākuma nodoklis. Sociālā mentora pakalpojuma nodrošināšanai Labklājības ministrija no valsts budžeta līdzekļiem piešķīrusi pašvaldībām finansiālu atbalstu. Sociālā mentora pakalpojumu var piešķirt līdz trīs stundām nedēļā. Nav iespējams paredzēt cik personas šādu sociālā mentora pakalpojumu var pieprasīt, bet Alūksnes novada Sociālo lietu pārvalde paredz līdz 10 personām gadā. Līdz ar to papildus līdzekļu apmērs varētu būt 10 (personas)*3 (stundas) * 52 (nedēļas)*11 euro (sociālā mentora atalgojums stundā) = 17160 euro gadā.</w:t>
            </w:r>
          </w:p>
        </w:tc>
      </w:tr>
      <w:tr w:rsidR="006B12D7" w14:paraId="62073A68" w14:textId="77777777">
        <w:trPr>
          <w:trHeight w:val="1274"/>
        </w:trPr>
        <w:tc>
          <w:tcPr>
            <w:tcW w:w="2469" w:type="dxa"/>
            <w:tcBorders>
              <w:top w:val="single" w:sz="4" w:space="0" w:color="000000"/>
              <w:left w:val="single" w:sz="4" w:space="0" w:color="000000"/>
              <w:bottom w:val="single" w:sz="4" w:space="0" w:color="000000"/>
              <w:right w:val="single" w:sz="4" w:space="0" w:color="000000"/>
            </w:tcBorders>
          </w:tcPr>
          <w:p w14:paraId="62073A5E" w14:textId="77777777" w:rsidR="006B12D7" w:rsidRDefault="001D3278">
            <w:pPr>
              <w:widowControl w:val="0"/>
              <w:spacing w:line="276" w:lineRule="auto"/>
              <w:rPr>
                <w:lang w:eastAsia="en-US"/>
              </w:rPr>
            </w:pPr>
            <w:r>
              <w:rPr>
                <w:lang w:eastAsia="en-US"/>
              </w:rPr>
              <w:lastRenderedPageBreak/>
              <w:t>3. Projekta sociālā ietekme, ietekme uz vidi, iedzīvotāju veselību, uzņēmējdarbības vidi pašvaldības teritorijā, ietekme uz konkurenci</w:t>
            </w:r>
          </w:p>
        </w:tc>
        <w:tc>
          <w:tcPr>
            <w:tcW w:w="6695" w:type="dxa"/>
            <w:tcBorders>
              <w:top w:val="single" w:sz="4" w:space="0" w:color="000000"/>
              <w:left w:val="single" w:sz="4" w:space="0" w:color="000000"/>
              <w:bottom w:val="single" w:sz="4" w:space="0" w:color="000000"/>
              <w:right w:val="single" w:sz="4" w:space="0" w:color="000000"/>
            </w:tcBorders>
          </w:tcPr>
          <w:p w14:paraId="62073A5F" w14:textId="77777777" w:rsidR="006B12D7" w:rsidRDefault="001D3278">
            <w:pPr>
              <w:pStyle w:val="Paraststmeklis"/>
              <w:widowControl w:val="0"/>
              <w:shd w:val="clear" w:color="auto" w:fill="FFFFFF"/>
              <w:spacing w:beforeAutospacing="0" w:afterAutospacing="0"/>
              <w:jc w:val="both"/>
            </w:pPr>
            <w:r>
              <w:t>3.1. Sociālā ietekme – Palielinot sociālās aprūpes pakalpojuma dzīvesvietā nodrošināšanas vecuma periodu bērniem, viņu vecākiem tiks nodrošināta iespēja pilnvērtīgāk iesaistīties darba tirgū vai turpināt izglītības ieguvi. Tas var veicināt vecāku nodarbinātību un ienākumu palielināšanos, tādējādi uzlabojot ģimenes finansiālo situāciju un dzīves kvalitāti.</w:t>
            </w:r>
          </w:p>
          <w:p w14:paraId="62073A60" w14:textId="77777777" w:rsidR="006B12D7" w:rsidRDefault="001D3278">
            <w:pPr>
              <w:pStyle w:val="Paraststmeklis"/>
              <w:widowControl w:val="0"/>
              <w:shd w:val="clear" w:color="auto" w:fill="FFFFFF"/>
              <w:spacing w:beforeAutospacing="0" w:afterAutospacing="0"/>
              <w:jc w:val="both"/>
            </w:pPr>
            <w:r>
              <w:t>Atbalsta grupu veidu paplašināšanai būs preventīva nozīme, nodrošinot vecākiem nepieciešamo atbalstu bērnu audzināšanas un aprūpes jautājumos. Tas var mazināt risku, ka ģimene nespēj patstāvīgi nodrošināt bērnam nepieciešamo aprūpi un atbalstu, tādējādi samazinot iespēju bērna šķiršanai no ģimenes un ievietošanai audžuģimenē vai institūcijā.</w:t>
            </w:r>
          </w:p>
          <w:p w14:paraId="62073A61" w14:textId="77777777" w:rsidR="006B12D7" w:rsidRDefault="001D3278">
            <w:pPr>
              <w:pStyle w:val="Paraststmeklis"/>
              <w:widowControl w:val="0"/>
              <w:shd w:val="clear" w:color="auto" w:fill="FFFFFF"/>
              <w:spacing w:beforeAutospacing="0" w:afterAutospacing="0"/>
              <w:jc w:val="both"/>
              <w:rPr>
                <w:lang w:eastAsia="en-US"/>
              </w:rPr>
            </w:pPr>
            <w:r>
              <w:t>Sociālā mentora pakalpojuma nodrošināšana veicinās personu, tostarp jauniešu pēc pilngadības sasniegšanas, patstāvīgas dzīves uzsākšanu un sociālo prasmju attīstību. Saņemot savlaicīgu praktisku un konsultatīvu atbalstu, personai būs iespēja sekmīgāk risināt ikdienas dzīves situācijas un integrēties sabiedrībā, kas ilgtermiņā var mazināt risku kļūt par sociālās palīdzības saņēmēju.</w:t>
            </w:r>
          </w:p>
          <w:p w14:paraId="62073A62" w14:textId="77777777" w:rsidR="006B12D7" w:rsidRDefault="001D3278">
            <w:pPr>
              <w:widowControl w:val="0"/>
              <w:jc w:val="both"/>
            </w:pPr>
            <w:r>
              <w:t>3.2. Ietekme uz vidi – šo saistošo noteikumu izpilde neietekmēs vidi.</w:t>
            </w:r>
          </w:p>
          <w:p w14:paraId="62073A63" w14:textId="77777777" w:rsidR="006B12D7" w:rsidRDefault="001D3278">
            <w:pPr>
              <w:pStyle w:val="Paraststmeklis"/>
              <w:widowControl w:val="0"/>
              <w:shd w:val="clear" w:color="auto" w:fill="FFFFFF"/>
              <w:spacing w:beforeAutospacing="0" w:afterAutospacing="0"/>
              <w:jc w:val="both"/>
            </w:pPr>
            <w:r>
              <w:t>3.3. Ietekme uz iedzīvotāju veselību – Sociālās aprūpes pakalpojuma dzīvesvietā mērķgrupas palielināšana attiecībā uz bērniem atbalstīs vecākus, tādējādi samazinot risku, ka vecākiem rodas ar ilgstošu psiholoģisko un emocionālo spriedzi saistītas veselības problēmas. Līdz ar to paredzama labvēlīga ietekme uz vecāku psihoemocionālo labklājību un veselību.</w:t>
            </w:r>
          </w:p>
          <w:p w14:paraId="62073A64" w14:textId="77777777" w:rsidR="006B12D7" w:rsidRDefault="001D3278">
            <w:pPr>
              <w:pStyle w:val="Paraststmeklis"/>
              <w:widowControl w:val="0"/>
              <w:shd w:val="clear" w:color="auto" w:fill="FFFFFF"/>
              <w:spacing w:beforeAutospacing="0" w:afterAutospacing="0"/>
              <w:jc w:val="both"/>
            </w:pPr>
            <w:r>
              <w:t>Atbalsta grupu veidu paplašināšana nodrošinās vecākiem plašākas iespējas saņemt speciālistu un savstarpējo atbalstu, kas var palīdzēt mazināt ar bērna aprūpi un audzināšanu saistīto emocionālo spriedzi un mentālās veselības riskus. Īpaši nozīmīgs atbalsts būs jaunajiem vecākiem, kā arī vecākiem, kuriem ir grūtības noteikt bērniem atbilstošas robežas. Tādējādi paredzama labvēlīga ietekme uz vecāku psihoemocionālo labklājību un veselību.</w:t>
            </w:r>
          </w:p>
          <w:p w14:paraId="62073A65" w14:textId="77777777" w:rsidR="006B12D7" w:rsidRDefault="001D3278">
            <w:pPr>
              <w:pStyle w:val="Paraststmeklis"/>
              <w:widowControl w:val="0"/>
              <w:shd w:val="clear" w:color="auto" w:fill="FFFFFF"/>
              <w:spacing w:beforeAutospacing="0" w:afterAutospacing="0"/>
              <w:jc w:val="both"/>
            </w:pPr>
            <w:r>
              <w:t xml:space="preserve">Pēc pilngadības sasniegšanas jaunietim vienlaikus jāpieņem vairāki būtiski lēmumi, kas var būtiski ietekmēt viņa turpmāko dzīvi. Šādu pārmaiņu periodā personai var rasties nedrošības, vientulības vai nesaprastības sajūta. Sociālā mentora pakalpojums nodrošinās </w:t>
            </w:r>
            <w:r>
              <w:lastRenderedPageBreak/>
              <w:t>jaunietim pieejamu atbalsta personu, pie kuras vērsties pēc padoma un praktiska atbalsta dažādu ikdienas un dzīves situāciju risināšanā. Tādējādi sociālā mentora pakalpojums veicinās jauniešu psihoemocionālo stabilitāti, labklājību un spēju patstāvīgi risināt dzīves situācijas.</w:t>
            </w:r>
          </w:p>
          <w:p w14:paraId="62073A66" w14:textId="77777777" w:rsidR="006B12D7" w:rsidRDefault="001D3278">
            <w:pPr>
              <w:widowControl w:val="0"/>
              <w:jc w:val="both"/>
            </w:pPr>
            <w:r>
              <w:t xml:space="preserve">3.4. Ietekme uz uzņēmējdarbības vidi pašvaldības teritorijā – </w:t>
            </w:r>
            <w:r>
              <w:rPr>
                <w:shd w:val="clear" w:color="auto" w:fill="FFFFFF"/>
              </w:rPr>
              <w:t>Ņemot vērā, ka atbalsta grupu vadīšanas pakalpojums tiks iegādāts, veicot cenu aptaujas, paredzams, ka tā nodrošināšanā varētu iesaistīties arvien plašāks saimnieciskās darbības veicēju un komersantu loks. Tas var veicināt jaunu saimnieciskās darbības veicēju un komersantu reģistrēšanos Alūksnes novadā, sekmējot uzņēmējdarbības aktivitāti, pakalpojumu pieejamību un konkurenci novadā.</w:t>
            </w:r>
          </w:p>
          <w:p w14:paraId="62073A67" w14:textId="77777777" w:rsidR="006B12D7" w:rsidRDefault="001D3278">
            <w:pPr>
              <w:widowControl w:val="0"/>
              <w:jc w:val="both"/>
            </w:pPr>
            <w:r>
              <w:t xml:space="preserve">3.5. Ietekme uz konkurenci – </w:t>
            </w:r>
            <w:r>
              <w:rPr>
                <w:shd w:val="clear" w:color="auto" w:fill="FFFFFF"/>
              </w:rPr>
              <w:t xml:space="preserve"> Ņemot vērā, ka atbalsta grupu vadīšanas pakalpojums tiks iegādāts, veicot cenu aptaujas, paredzams, ka pakalpojuma nodrošināšanā varētu iesaistīties plašāks saimnieciskās darbības veicēju un komersantu loks. Tas veicinās konkurenci starp pakalpojumu sniedzējiem, jo tiem būs iespēja piedāvāt savus pakalpojumus, tostarp konkurēt attiecībā uz vienas nodarbības cenu vienai personai.</w:t>
            </w:r>
          </w:p>
        </w:tc>
      </w:tr>
      <w:tr w:rsidR="006B12D7" w14:paraId="62073A6D" w14:textId="77777777">
        <w:trPr>
          <w:trHeight w:val="416"/>
        </w:trPr>
        <w:tc>
          <w:tcPr>
            <w:tcW w:w="2469" w:type="dxa"/>
            <w:tcBorders>
              <w:top w:val="single" w:sz="4" w:space="0" w:color="000000"/>
              <w:left w:val="single" w:sz="4" w:space="0" w:color="000000"/>
              <w:bottom w:val="single" w:sz="4" w:space="0" w:color="000000"/>
              <w:right w:val="single" w:sz="4" w:space="0" w:color="000000"/>
            </w:tcBorders>
          </w:tcPr>
          <w:p w14:paraId="62073A69" w14:textId="77777777" w:rsidR="006B12D7" w:rsidRDefault="001D3278">
            <w:pPr>
              <w:widowControl w:val="0"/>
              <w:spacing w:line="276" w:lineRule="auto"/>
              <w:rPr>
                <w:lang w:eastAsia="en-US"/>
              </w:rPr>
            </w:pPr>
            <w:r>
              <w:rPr>
                <w:lang w:eastAsia="en-US"/>
              </w:rPr>
              <w:lastRenderedPageBreak/>
              <w:t>4. Projekta ietekme uz administratīvajām procedūrām</w:t>
            </w:r>
          </w:p>
        </w:tc>
        <w:tc>
          <w:tcPr>
            <w:tcW w:w="6695" w:type="dxa"/>
            <w:tcBorders>
              <w:top w:val="single" w:sz="4" w:space="0" w:color="000000"/>
              <w:left w:val="single" w:sz="4" w:space="0" w:color="000000"/>
              <w:bottom w:val="single" w:sz="4" w:space="0" w:color="000000"/>
              <w:right w:val="single" w:sz="4" w:space="0" w:color="000000"/>
            </w:tcBorders>
          </w:tcPr>
          <w:p w14:paraId="62073A6A" w14:textId="77777777" w:rsidR="006B12D7" w:rsidRDefault="001D3278">
            <w:pPr>
              <w:keepNext/>
              <w:keepLines/>
              <w:widowControl w:val="0"/>
              <w:shd w:val="clear" w:color="auto" w:fill="FFFFFF"/>
              <w:jc w:val="both"/>
              <w:textAlignment w:val="baseline"/>
              <w:outlineLvl w:val="0"/>
            </w:pPr>
            <w:r>
              <w:rPr>
                <w:lang w:eastAsia="en-US"/>
              </w:rPr>
              <w:t xml:space="preserve">4.1. Visas personas, kuras skar šo noteikumu piemērošana, var vērsties Alūksnes novada Sociālo lietu pārvaldē, Uzvaras ielā 1, Alūksnē, Alūksnes novadā vai </w:t>
            </w:r>
            <w:r>
              <w:rPr>
                <w:bCs/>
              </w:rPr>
              <w:t>Alūksnes novada valsts un pašvaldības vienota</w:t>
            </w:r>
            <w:r>
              <w:rPr>
                <w:bCs/>
                <w:iCs/>
              </w:rPr>
              <w:t>jos</w:t>
            </w:r>
            <w:r>
              <w:rPr>
                <w:bCs/>
              </w:rPr>
              <w:t xml:space="preserve"> klientu apkalpošanas centr</w:t>
            </w:r>
            <w:r>
              <w:rPr>
                <w:bCs/>
                <w:iCs/>
              </w:rPr>
              <w:t>os</w:t>
            </w:r>
            <w:r>
              <w:rPr>
                <w:lang w:eastAsia="en-US"/>
              </w:rPr>
              <w:t xml:space="preserve">. </w:t>
            </w:r>
          </w:p>
          <w:p w14:paraId="62073A6B" w14:textId="77777777" w:rsidR="006B12D7" w:rsidRDefault="001D3278">
            <w:pPr>
              <w:widowControl w:val="0"/>
              <w:jc w:val="both"/>
              <w:rPr>
                <w:lang w:eastAsia="en-US"/>
              </w:rPr>
            </w:pPr>
            <w:r>
              <w:rPr>
                <w:lang w:eastAsia="en-US"/>
              </w:rPr>
              <w:t xml:space="preserve">4.2. Alūksnes novada Sociālo lietu pārvaldes amatpersonas lēmumu par Pakalpojuma piešķiršanu vai atteikumu to piešķirt var apstrīdēt Alūksnes novada Sociālo lietu pārvaldes vadītājam viena mēneša laikā no tā spēkā stāšanās dienas, savukārt Alūksnes novada Sociālo lietu pārvaldes vadītāja lēmumu var pārsūdzēt Administratīvajā rajona tiesā mēneša laikā no tā spēkā stāšanās. Saistošie noteikumi tiks publicēti oficiālajā izdevumā “Latvijas Vēstnesis” un ievietoti Alūksnes novada pašvaldības oficiālajā tīmekļvietnē </w:t>
            </w:r>
            <w:hyperlink r:id="rId6">
              <w:r>
                <w:rPr>
                  <w:u w:val="single"/>
                  <w:lang w:eastAsia="en-US"/>
                </w:rPr>
                <w:t>www.aluksne.lv</w:t>
              </w:r>
            </w:hyperlink>
            <w:r>
              <w:rPr>
                <w:lang w:eastAsia="en-US"/>
              </w:rPr>
              <w:t xml:space="preserve"> .</w:t>
            </w:r>
          </w:p>
          <w:p w14:paraId="62073A6C" w14:textId="77777777" w:rsidR="006B12D7" w:rsidRDefault="001D3278">
            <w:pPr>
              <w:widowControl w:val="0"/>
              <w:jc w:val="both"/>
              <w:rPr>
                <w:lang w:eastAsia="en-US"/>
              </w:rPr>
            </w:pPr>
            <w:r>
              <w:rPr>
                <w:lang w:eastAsia="en-US"/>
              </w:rPr>
              <w:t>4.3.Paredzētās administratīvo procedūru izmaksas – nav administratīvo procedūru izmaksu.</w:t>
            </w:r>
          </w:p>
        </w:tc>
      </w:tr>
      <w:tr w:rsidR="006B12D7" w14:paraId="62073A71" w14:textId="77777777">
        <w:trPr>
          <w:trHeight w:val="1274"/>
        </w:trPr>
        <w:tc>
          <w:tcPr>
            <w:tcW w:w="2469" w:type="dxa"/>
            <w:tcBorders>
              <w:top w:val="single" w:sz="4" w:space="0" w:color="000000"/>
              <w:left w:val="single" w:sz="4" w:space="0" w:color="000000"/>
              <w:bottom w:val="single" w:sz="4" w:space="0" w:color="000000"/>
              <w:right w:val="single" w:sz="4" w:space="0" w:color="000000"/>
            </w:tcBorders>
          </w:tcPr>
          <w:p w14:paraId="62073A6E" w14:textId="77777777" w:rsidR="006B12D7" w:rsidRDefault="001D3278">
            <w:pPr>
              <w:widowControl w:val="0"/>
              <w:spacing w:line="276" w:lineRule="auto"/>
              <w:rPr>
                <w:lang w:eastAsia="en-US"/>
              </w:rPr>
            </w:pPr>
            <w:r>
              <w:rPr>
                <w:lang w:eastAsia="en-US"/>
              </w:rPr>
              <w:t>5. Projekta ietekme uz pašvaldības funkcijām un cilvēkresursiem</w:t>
            </w:r>
          </w:p>
        </w:tc>
        <w:tc>
          <w:tcPr>
            <w:tcW w:w="6695" w:type="dxa"/>
            <w:tcBorders>
              <w:top w:val="single" w:sz="4" w:space="0" w:color="000000"/>
              <w:left w:val="single" w:sz="4" w:space="0" w:color="000000"/>
              <w:bottom w:val="single" w:sz="4" w:space="0" w:color="000000"/>
              <w:right w:val="single" w:sz="4" w:space="0" w:color="000000"/>
            </w:tcBorders>
          </w:tcPr>
          <w:p w14:paraId="62073A6F" w14:textId="77777777" w:rsidR="006B12D7" w:rsidRDefault="001D3278">
            <w:pPr>
              <w:widowControl w:val="0"/>
              <w:tabs>
                <w:tab w:val="left" w:pos="472"/>
              </w:tabs>
              <w:jc w:val="both"/>
              <w:rPr>
                <w:rFonts w:eastAsiaTheme="minorHAnsi"/>
                <w:shd w:val="clear" w:color="auto" w:fill="FFFFFF"/>
                <w:lang w:eastAsia="en-US"/>
              </w:rPr>
            </w:pPr>
            <w:r>
              <w:rPr>
                <w:rFonts w:eastAsiaTheme="minorHAnsi"/>
                <w:shd w:val="clear" w:color="auto" w:fill="FFFFFF"/>
                <w:lang w:eastAsia="en-US"/>
              </w:rPr>
              <w:t xml:space="preserve">5.1. Pašvaldības autonomā funkcija ir nodrošināt iedzīvotājiem atbalstu sociālo problēmu risināšanā, kā arī iespēju saņemt personai nepieciešamus un atbilstošus sociālos pakalpojumus. </w:t>
            </w:r>
          </w:p>
          <w:p w14:paraId="62073A70" w14:textId="77777777" w:rsidR="006B12D7" w:rsidRDefault="001D3278">
            <w:pPr>
              <w:widowControl w:val="0"/>
              <w:tabs>
                <w:tab w:val="left" w:pos="472"/>
              </w:tabs>
              <w:jc w:val="both"/>
              <w:rPr>
                <w:lang w:eastAsia="en-US"/>
              </w:rPr>
            </w:pPr>
            <w:r>
              <w:rPr>
                <w:rFonts w:eastAsiaTheme="minorHAnsi"/>
                <w:shd w:val="clear" w:color="auto" w:fill="FFFFFF"/>
                <w:lang w:eastAsia="en-US"/>
              </w:rPr>
              <w:t>5.2. Papildu cilvēkresursi nav nepieciešami.</w:t>
            </w:r>
          </w:p>
        </w:tc>
      </w:tr>
      <w:tr w:rsidR="006B12D7" w14:paraId="62073A74" w14:textId="77777777">
        <w:trPr>
          <w:trHeight w:val="922"/>
        </w:trPr>
        <w:tc>
          <w:tcPr>
            <w:tcW w:w="2469" w:type="dxa"/>
            <w:tcBorders>
              <w:top w:val="single" w:sz="4" w:space="0" w:color="000000"/>
              <w:left w:val="single" w:sz="4" w:space="0" w:color="000000"/>
              <w:bottom w:val="single" w:sz="4" w:space="0" w:color="000000"/>
              <w:right w:val="single" w:sz="4" w:space="0" w:color="000000"/>
            </w:tcBorders>
          </w:tcPr>
          <w:p w14:paraId="62073A72" w14:textId="77777777" w:rsidR="006B12D7" w:rsidRDefault="001D3278">
            <w:pPr>
              <w:widowControl w:val="0"/>
              <w:spacing w:line="276" w:lineRule="auto"/>
              <w:rPr>
                <w:lang w:eastAsia="en-US"/>
              </w:rPr>
            </w:pPr>
            <w:r>
              <w:rPr>
                <w:lang w:eastAsia="en-US"/>
              </w:rPr>
              <w:t>6. Informācija par projekta izpildes nodrošināšanu</w:t>
            </w:r>
          </w:p>
        </w:tc>
        <w:tc>
          <w:tcPr>
            <w:tcW w:w="6695" w:type="dxa"/>
            <w:tcBorders>
              <w:top w:val="single" w:sz="4" w:space="0" w:color="000000"/>
              <w:left w:val="single" w:sz="4" w:space="0" w:color="000000"/>
              <w:bottom w:val="single" w:sz="4" w:space="0" w:color="000000"/>
              <w:right w:val="single" w:sz="4" w:space="0" w:color="000000"/>
            </w:tcBorders>
          </w:tcPr>
          <w:p w14:paraId="62073A73" w14:textId="77777777" w:rsidR="006B12D7" w:rsidRDefault="001D3278">
            <w:pPr>
              <w:widowControl w:val="0"/>
              <w:jc w:val="both"/>
              <w:rPr>
                <w:lang w:eastAsia="en-US"/>
              </w:rPr>
            </w:pPr>
            <w:r>
              <w:rPr>
                <w:lang w:eastAsia="en-US"/>
              </w:rPr>
              <w:t>Projekta izpilde ir Alūksnes novada pašvaldības iestādes –  Alūksnes novada Sociālo lietu pārvaldes – kompetencē.</w:t>
            </w:r>
          </w:p>
        </w:tc>
      </w:tr>
      <w:tr w:rsidR="006B12D7" w14:paraId="62073A78" w14:textId="77777777">
        <w:trPr>
          <w:trHeight w:val="1578"/>
        </w:trPr>
        <w:tc>
          <w:tcPr>
            <w:tcW w:w="2469" w:type="dxa"/>
            <w:tcBorders>
              <w:top w:val="single" w:sz="4" w:space="0" w:color="000000"/>
              <w:left w:val="single" w:sz="4" w:space="0" w:color="000000"/>
              <w:bottom w:val="single" w:sz="4" w:space="0" w:color="000000"/>
              <w:right w:val="single" w:sz="4" w:space="0" w:color="000000"/>
            </w:tcBorders>
          </w:tcPr>
          <w:p w14:paraId="62073A75" w14:textId="77777777" w:rsidR="006B12D7" w:rsidRDefault="001D3278">
            <w:pPr>
              <w:widowControl w:val="0"/>
              <w:spacing w:line="276" w:lineRule="auto"/>
              <w:rPr>
                <w:lang w:eastAsia="en-US"/>
              </w:rPr>
            </w:pPr>
            <w:r>
              <w:rPr>
                <w:lang w:eastAsia="en-US"/>
              </w:rPr>
              <w:t>7. Projekta prasību un izmaksu samērīgums pret ieguvumiem, ko sniedz mērķa sasniegšana</w:t>
            </w:r>
          </w:p>
        </w:tc>
        <w:tc>
          <w:tcPr>
            <w:tcW w:w="6695" w:type="dxa"/>
            <w:tcBorders>
              <w:top w:val="single" w:sz="4" w:space="0" w:color="000000"/>
              <w:left w:val="single" w:sz="4" w:space="0" w:color="000000"/>
              <w:bottom w:val="single" w:sz="4" w:space="0" w:color="000000"/>
              <w:right w:val="single" w:sz="4" w:space="0" w:color="000000"/>
            </w:tcBorders>
          </w:tcPr>
          <w:p w14:paraId="62073A76" w14:textId="77777777" w:rsidR="006B12D7" w:rsidRDefault="001D3278">
            <w:pPr>
              <w:widowControl w:val="0"/>
              <w:jc w:val="both"/>
              <w:rPr>
                <w:lang w:eastAsia="en-US"/>
              </w:rPr>
            </w:pPr>
            <w:r>
              <w:rPr>
                <w:lang w:eastAsia="en-US"/>
              </w:rPr>
              <w:t>7.1. Projekts ir piemērots šī paskaidrojuma raksta 1. punktā noteiktā mērķa sasniegšanai.</w:t>
            </w:r>
          </w:p>
          <w:p w14:paraId="62073A77" w14:textId="77777777" w:rsidR="006B12D7" w:rsidRDefault="001D3278">
            <w:pPr>
              <w:widowControl w:val="0"/>
              <w:jc w:val="both"/>
              <w:rPr>
                <w:lang w:eastAsia="en-US"/>
              </w:rPr>
            </w:pPr>
            <w:r>
              <w:rPr>
                <w:lang w:eastAsia="en-US"/>
              </w:rPr>
              <w:t>7.2. Pašvaldības rīcība ir atbilstoša normatīvo aktu prasībām.</w:t>
            </w:r>
          </w:p>
        </w:tc>
      </w:tr>
      <w:tr w:rsidR="006B12D7" w14:paraId="62073A7B" w14:textId="77777777">
        <w:trPr>
          <w:trHeight w:val="1578"/>
        </w:trPr>
        <w:tc>
          <w:tcPr>
            <w:tcW w:w="2469" w:type="dxa"/>
            <w:tcBorders>
              <w:top w:val="single" w:sz="4" w:space="0" w:color="000000"/>
              <w:left w:val="single" w:sz="4" w:space="0" w:color="000000"/>
              <w:bottom w:val="single" w:sz="4" w:space="0" w:color="000000"/>
              <w:right w:val="single" w:sz="4" w:space="0" w:color="000000"/>
            </w:tcBorders>
          </w:tcPr>
          <w:p w14:paraId="62073A79" w14:textId="77777777" w:rsidR="006B12D7" w:rsidRDefault="001D3278">
            <w:pPr>
              <w:widowControl w:val="0"/>
              <w:spacing w:line="276" w:lineRule="auto"/>
              <w:rPr>
                <w:lang w:eastAsia="en-US"/>
              </w:rPr>
            </w:pPr>
            <w:r>
              <w:rPr>
                <w:lang w:eastAsia="en-US"/>
              </w:rPr>
              <w:lastRenderedPageBreak/>
              <w:t>8. Projekta izstrādes gaitā veiktās konsultācijas ar privātpersonām un institūcijām</w:t>
            </w:r>
          </w:p>
        </w:tc>
        <w:tc>
          <w:tcPr>
            <w:tcW w:w="6695" w:type="dxa"/>
            <w:tcBorders>
              <w:top w:val="single" w:sz="4" w:space="0" w:color="000000"/>
              <w:left w:val="single" w:sz="4" w:space="0" w:color="000000"/>
              <w:bottom w:val="single" w:sz="4" w:space="0" w:color="000000"/>
              <w:right w:val="single" w:sz="4" w:space="0" w:color="000000"/>
            </w:tcBorders>
          </w:tcPr>
          <w:p w14:paraId="1941B5D3" w14:textId="77777777" w:rsidR="006B12D7" w:rsidRDefault="001D3278">
            <w:pPr>
              <w:widowControl w:val="0"/>
              <w:jc w:val="both"/>
              <w:rPr>
                <w:lang w:eastAsia="en-US"/>
              </w:rPr>
            </w:pPr>
            <w:r>
              <w:rPr>
                <w:lang w:eastAsia="en-US"/>
              </w:rPr>
              <w:t xml:space="preserve">Ievērojot Pašvaldību likuma 46. panta trešās daļas nosacījumus, Projekts tika publicēts Alūksnes novada pašvaldības oficiālajā tīmekļvietnē </w:t>
            </w:r>
            <w:hyperlink r:id="rId7">
              <w:r>
                <w:rPr>
                  <w:color w:val="0000FF"/>
                  <w:u w:val="single"/>
                  <w:lang w:eastAsia="en-US"/>
                </w:rPr>
                <w:t>www.aluksne.lv</w:t>
              </w:r>
            </w:hyperlink>
            <w:r>
              <w:rPr>
                <w:lang w:eastAsia="en-US"/>
              </w:rPr>
              <w:t xml:space="preserve"> sabiedrības viedokļa noskaidrošanai laika periodā no 09.09.2026. līdz 23.09.2026.</w:t>
            </w:r>
          </w:p>
          <w:p w14:paraId="62073A7A" w14:textId="75BA9D05" w:rsidR="001525EF" w:rsidRDefault="001525EF">
            <w:pPr>
              <w:widowControl w:val="0"/>
              <w:jc w:val="both"/>
              <w:rPr>
                <w:lang w:eastAsia="en-US"/>
              </w:rPr>
            </w:pPr>
            <w:r>
              <w:rPr>
                <w:lang w:eastAsia="en-US"/>
              </w:rPr>
              <w:t>Sabiedrības viedoklis nav saņemts.</w:t>
            </w:r>
          </w:p>
        </w:tc>
      </w:tr>
    </w:tbl>
    <w:p w14:paraId="62073A7C" w14:textId="77777777" w:rsidR="006B12D7" w:rsidRDefault="006B12D7">
      <w:pPr>
        <w:tabs>
          <w:tab w:val="left" w:pos="0"/>
        </w:tabs>
        <w:jc w:val="both"/>
        <w:rPr>
          <w:rFonts w:eastAsia="Calibri"/>
        </w:rPr>
      </w:pPr>
    </w:p>
    <w:p w14:paraId="62073A7D" w14:textId="77777777" w:rsidR="006B12D7" w:rsidRDefault="006B12D7">
      <w:pPr>
        <w:tabs>
          <w:tab w:val="left" w:pos="0"/>
        </w:tabs>
        <w:jc w:val="both"/>
        <w:rPr>
          <w:rFonts w:eastAsia="Calibri"/>
        </w:rPr>
      </w:pPr>
    </w:p>
    <w:p w14:paraId="62073A7E" w14:textId="77777777" w:rsidR="006B12D7" w:rsidRDefault="001D3278">
      <w:pPr>
        <w:rPr>
          <w:rFonts w:eastAsia="Calibri"/>
          <w:lang w:eastAsia="en-US"/>
        </w:rPr>
      </w:pPr>
      <w:r>
        <w:rPr>
          <w:rFonts w:eastAsia="Calibri"/>
          <w:lang w:eastAsia="en-US"/>
        </w:rPr>
        <w:t>Domes priekšsēdētājs</w:t>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r>
      <w:r>
        <w:rPr>
          <w:rFonts w:eastAsia="Calibri"/>
          <w:lang w:eastAsia="en-US"/>
        </w:rPr>
        <w:tab/>
        <w:t>Dz. Adlers</w:t>
      </w:r>
    </w:p>
    <w:sectPr w:rsidR="006B12D7">
      <w:pgSz w:w="11906" w:h="16838"/>
      <w:pgMar w:top="1134" w:right="1134"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94188"/>
    <w:multiLevelType w:val="multilevel"/>
    <w:tmpl w:val="0426001F"/>
    <w:lvl w:ilvl="0">
      <w:start w:val="5"/>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4A45045B"/>
    <w:multiLevelType w:val="multilevel"/>
    <w:tmpl w:val="94B2F0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6952D78"/>
    <w:multiLevelType w:val="multilevel"/>
    <w:tmpl w:val="042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248782003">
    <w:abstractNumId w:val="1"/>
  </w:num>
  <w:num w:numId="2" w16cid:durableId="1580747815">
    <w:abstractNumId w:val="2"/>
  </w:num>
  <w:num w:numId="3" w16cid:durableId="1399591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2D7"/>
    <w:rsid w:val="001525EF"/>
    <w:rsid w:val="001D3278"/>
    <w:rsid w:val="003C1834"/>
    <w:rsid w:val="004605E8"/>
    <w:rsid w:val="006B12D7"/>
    <w:rsid w:val="007B6C24"/>
    <w:rsid w:val="007D74B2"/>
    <w:rsid w:val="00800AD9"/>
    <w:rsid w:val="00835D8B"/>
    <w:rsid w:val="00CE7A81"/>
  </w:rsids>
  <m:mathPr>
    <m:mathFont m:val="Cambria Math"/>
    <m:brkBin m:val="before"/>
    <m:brkBinSub m:val="--"/>
    <m:smallFrac m:val="0"/>
    <m:dispDef/>
    <m:lMargin m:val="0"/>
    <m:rMargin m:val="0"/>
    <m:defJc m:val="centerGroup"/>
    <m:wrapIndent m:val="1440"/>
    <m:intLim m:val="subSup"/>
    <m:naryLim m:val="undOvr"/>
  </m:mathPr>
  <w:themeFontLang w:val="lv-LV" w:eastAsia=""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739EE"/>
  <w15:docId w15:val="{F16BF9BF-26B3-4335-8FBB-454C457B7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v-LV"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B5E79"/>
    <w:rPr>
      <w:rFonts w:eastAsia="Times New Roman" w:cs="Times New Roman"/>
      <w:kern w:val="0"/>
      <w:szCs w:val="24"/>
      <w:lang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Komentraatsauce">
    <w:name w:val="annotation reference"/>
    <w:basedOn w:val="Noklusjumarindkopasfonts"/>
    <w:uiPriority w:val="99"/>
    <w:semiHidden/>
    <w:unhideWhenUsed/>
    <w:qFormat/>
    <w:rsid w:val="00AD7907"/>
    <w:rPr>
      <w:sz w:val="16"/>
      <w:szCs w:val="16"/>
    </w:rPr>
  </w:style>
  <w:style w:type="character" w:customStyle="1" w:styleId="KomentratekstsRakstz">
    <w:name w:val="Komentāra teksts Rakstz."/>
    <w:basedOn w:val="Noklusjumarindkopasfonts"/>
    <w:link w:val="Komentrateksts"/>
    <w:uiPriority w:val="99"/>
    <w:qFormat/>
    <w:rsid w:val="00AD7907"/>
    <w:rPr>
      <w:rFonts w:eastAsia="Times New Roman" w:cs="Times New Roman"/>
      <w:kern w:val="0"/>
      <w:sz w:val="20"/>
      <w:szCs w:val="20"/>
      <w:lang w:eastAsia="lv-LV"/>
      <w14:ligatures w14:val="none"/>
    </w:rPr>
  </w:style>
  <w:style w:type="character" w:customStyle="1" w:styleId="KomentratmaRakstz">
    <w:name w:val="Komentāra tēma Rakstz."/>
    <w:basedOn w:val="KomentratekstsRakstz"/>
    <w:link w:val="Komentratma"/>
    <w:uiPriority w:val="99"/>
    <w:semiHidden/>
    <w:qFormat/>
    <w:rsid w:val="00AD7907"/>
    <w:rPr>
      <w:rFonts w:eastAsia="Times New Roman" w:cs="Times New Roman"/>
      <w:b/>
      <w:bCs/>
      <w:kern w:val="0"/>
      <w:sz w:val="20"/>
      <w:szCs w:val="20"/>
      <w:lang w:eastAsia="lv-LV"/>
      <w14:ligatures w14:val="none"/>
    </w:rPr>
  </w:style>
  <w:style w:type="character" w:customStyle="1" w:styleId="BalontekstsRakstz">
    <w:name w:val="Balonteksts Rakstz."/>
    <w:basedOn w:val="Noklusjumarindkopasfonts"/>
    <w:link w:val="Balonteksts"/>
    <w:uiPriority w:val="99"/>
    <w:semiHidden/>
    <w:qFormat/>
    <w:rsid w:val="00D133A1"/>
    <w:rPr>
      <w:rFonts w:ascii="Segoe UI" w:eastAsia="Times New Roman" w:hAnsi="Segoe UI" w:cs="Segoe UI"/>
      <w:kern w:val="0"/>
      <w:sz w:val="18"/>
      <w:szCs w:val="18"/>
      <w:lang w:eastAsia="lv-LV"/>
      <w14:ligatures w14:val="none"/>
    </w:rPr>
  </w:style>
  <w:style w:type="character" w:customStyle="1" w:styleId="GalveneRakstz">
    <w:name w:val="Galvene Rakstz."/>
    <w:basedOn w:val="Noklusjumarindkopasfonts"/>
    <w:link w:val="Galvene"/>
    <w:uiPriority w:val="99"/>
    <w:qFormat/>
    <w:rsid w:val="00AA1F93"/>
    <w:rPr>
      <w:rFonts w:eastAsia="Times New Roman" w:cs="Times New Roman"/>
      <w:kern w:val="0"/>
      <w:szCs w:val="24"/>
      <w:lang w:eastAsia="lv-LV"/>
      <w14:ligatures w14:val="none"/>
    </w:rPr>
  </w:style>
  <w:style w:type="character" w:customStyle="1" w:styleId="KjeneRakstz">
    <w:name w:val="Kājene Rakstz."/>
    <w:basedOn w:val="Noklusjumarindkopasfonts"/>
    <w:link w:val="Kjene"/>
    <w:uiPriority w:val="99"/>
    <w:qFormat/>
    <w:rsid w:val="00AA1F93"/>
    <w:rPr>
      <w:rFonts w:eastAsia="Times New Roman" w:cs="Times New Roman"/>
      <w:kern w:val="0"/>
      <w:szCs w:val="24"/>
      <w:lang w:eastAsia="lv-LV"/>
      <w14:ligatures w14:val="none"/>
    </w:rPr>
  </w:style>
  <w:style w:type="character" w:styleId="Izteiksmgs">
    <w:name w:val="Strong"/>
    <w:basedOn w:val="Noklusjumarindkopasfonts"/>
    <w:uiPriority w:val="22"/>
    <w:qFormat/>
    <w:rsid w:val="00B6526A"/>
    <w:rPr>
      <w:b/>
      <w:bCs/>
    </w:rPr>
  </w:style>
  <w:style w:type="character" w:customStyle="1" w:styleId="Noklusjumarindkopasfonts1">
    <w:name w:val="Noklusējuma rindkopas fonts1"/>
    <w:qFormat/>
    <w:rsid w:val="006D07C1"/>
  </w:style>
  <w:style w:type="character" w:customStyle="1" w:styleId="Internetasaite">
    <w:name w:val="Interneta saite"/>
    <w:rPr>
      <w:color w:val="000080"/>
      <w:u w:val="single"/>
    </w:rPr>
  </w:style>
  <w:style w:type="character" w:customStyle="1" w:styleId="Rindunumurana">
    <w:name w:val="Rindu numurēšana"/>
  </w:style>
  <w:style w:type="paragraph" w:customStyle="1" w:styleId="Virsraksts">
    <w:name w:val="Virsraksts"/>
    <w:basedOn w:val="Parasts"/>
    <w:next w:val="Pamatteksts"/>
    <w:qFormat/>
    <w:pPr>
      <w:keepNext/>
      <w:spacing w:before="240" w:after="120"/>
    </w:pPr>
    <w:rPr>
      <w:rFonts w:ascii="Liberation Sans" w:eastAsia="Microsoft YaHei" w:hAnsi="Liberation Sans" w:cs="Arial"/>
      <w:sz w:val="28"/>
      <w:szCs w:val="28"/>
    </w:rPr>
  </w:style>
  <w:style w:type="paragraph" w:styleId="Pamatteksts">
    <w:name w:val="Body Text"/>
    <w:basedOn w:val="Parasts"/>
    <w:pPr>
      <w:spacing w:after="140" w:line="276" w:lineRule="auto"/>
    </w:pPr>
  </w:style>
  <w:style w:type="paragraph" w:styleId="Saraksts">
    <w:name w:val="List"/>
    <w:basedOn w:val="Pamatteksts"/>
    <w:rPr>
      <w:rFonts w:cs="Arial"/>
    </w:rPr>
  </w:style>
  <w:style w:type="paragraph" w:styleId="Parakstszemobjekta">
    <w:name w:val="caption"/>
    <w:basedOn w:val="Parasts"/>
    <w:qFormat/>
    <w:pPr>
      <w:suppressLineNumbers/>
      <w:spacing w:before="120" w:after="120"/>
    </w:pPr>
    <w:rPr>
      <w:rFonts w:cs="Arial"/>
      <w:i/>
      <w:iCs/>
    </w:rPr>
  </w:style>
  <w:style w:type="paragraph" w:customStyle="1" w:styleId="Rdtjs">
    <w:name w:val="Rādītājs"/>
    <w:basedOn w:val="Parasts"/>
    <w:qFormat/>
    <w:pPr>
      <w:suppressLineNumbers/>
    </w:pPr>
    <w:rPr>
      <w:rFonts w:cs="Arial"/>
    </w:rPr>
  </w:style>
  <w:style w:type="paragraph" w:styleId="Sarakstarindkopa">
    <w:name w:val="List Paragraph"/>
    <w:basedOn w:val="Parasts"/>
    <w:uiPriority w:val="34"/>
    <w:qFormat/>
    <w:rsid w:val="00FB5E79"/>
    <w:pPr>
      <w:ind w:left="720"/>
      <w:contextualSpacing/>
    </w:pPr>
  </w:style>
  <w:style w:type="paragraph" w:styleId="Prskatjums">
    <w:name w:val="Revision"/>
    <w:uiPriority w:val="99"/>
    <w:semiHidden/>
    <w:qFormat/>
    <w:rsid w:val="00AD7907"/>
    <w:rPr>
      <w:rFonts w:eastAsia="Times New Roman" w:cs="Times New Roman"/>
      <w:kern w:val="0"/>
      <w:szCs w:val="24"/>
      <w:lang w:eastAsia="lv-LV"/>
      <w14:ligatures w14:val="none"/>
    </w:rPr>
  </w:style>
  <w:style w:type="paragraph" w:styleId="Komentrateksts">
    <w:name w:val="annotation text"/>
    <w:basedOn w:val="Parasts"/>
    <w:link w:val="KomentratekstsRakstz"/>
    <w:uiPriority w:val="99"/>
    <w:unhideWhenUsed/>
    <w:qFormat/>
    <w:rsid w:val="00AD7907"/>
    <w:rPr>
      <w:sz w:val="20"/>
      <w:szCs w:val="20"/>
    </w:rPr>
  </w:style>
  <w:style w:type="paragraph" w:styleId="Komentratma">
    <w:name w:val="annotation subject"/>
    <w:basedOn w:val="Komentrateksts"/>
    <w:next w:val="Komentrateksts"/>
    <w:link w:val="KomentratmaRakstz"/>
    <w:uiPriority w:val="99"/>
    <w:semiHidden/>
    <w:unhideWhenUsed/>
    <w:qFormat/>
    <w:rsid w:val="00AD7907"/>
    <w:rPr>
      <w:b/>
      <w:bCs/>
    </w:rPr>
  </w:style>
  <w:style w:type="paragraph" w:styleId="Balonteksts">
    <w:name w:val="Balloon Text"/>
    <w:basedOn w:val="Parasts"/>
    <w:link w:val="BalontekstsRakstz"/>
    <w:uiPriority w:val="99"/>
    <w:semiHidden/>
    <w:unhideWhenUsed/>
    <w:qFormat/>
    <w:rsid w:val="00D133A1"/>
    <w:rPr>
      <w:rFonts w:ascii="Segoe UI" w:hAnsi="Segoe UI" w:cs="Segoe UI"/>
      <w:sz w:val="18"/>
      <w:szCs w:val="18"/>
    </w:rPr>
  </w:style>
  <w:style w:type="paragraph" w:customStyle="1" w:styleId="Galveneunkjene">
    <w:name w:val="Galvene un kājene"/>
    <w:basedOn w:val="Parasts"/>
    <w:qFormat/>
  </w:style>
  <w:style w:type="paragraph" w:styleId="Galvene">
    <w:name w:val="header"/>
    <w:basedOn w:val="Parasts"/>
    <w:link w:val="GalveneRakstz"/>
    <w:uiPriority w:val="99"/>
    <w:unhideWhenUsed/>
    <w:rsid w:val="00AA1F93"/>
    <w:pPr>
      <w:tabs>
        <w:tab w:val="center" w:pos="4153"/>
        <w:tab w:val="right" w:pos="8306"/>
      </w:tabs>
    </w:pPr>
  </w:style>
  <w:style w:type="paragraph" w:styleId="Kjene">
    <w:name w:val="footer"/>
    <w:basedOn w:val="Parasts"/>
    <w:link w:val="KjeneRakstz"/>
    <w:uiPriority w:val="99"/>
    <w:unhideWhenUsed/>
    <w:rsid w:val="00AA1F93"/>
    <w:pPr>
      <w:tabs>
        <w:tab w:val="center" w:pos="4153"/>
        <w:tab w:val="right" w:pos="8306"/>
      </w:tabs>
    </w:pPr>
  </w:style>
  <w:style w:type="paragraph" w:styleId="Paraststmeklis">
    <w:name w:val="Normal (Web)"/>
    <w:basedOn w:val="Parasts"/>
    <w:uiPriority w:val="99"/>
    <w:unhideWhenUsed/>
    <w:qFormat/>
    <w:rsid w:val="00190B94"/>
    <w:pPr>
      <w:spacing w:beforeAutospacing="1" w:afterAutospacing="1"/>
    </w:pPr>
  </w:style>
  <w:style w:type="paragraph" w:customStyle="1" w:styleId="Parasts1">
    <w:name w:val="Parasts1"/>
    <w:qFormat/>
    <w:rsid w:val="006D07C1"/>
    <w:rPr>
      <w:rFonts w:eastAsia="Times New Roman" w:cs="Times New Roman"/>
      <w:kern w:val="0"/>
      <w:sz w:val="20"/>
      <w:szCs w:val="20"/>
      <w:lang w:val="en-US"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luks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luksne.l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84215-D999-4DE6-A2C4-605B953B8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11704</Words>
  <Characters>6672</Characters>
  <Application>Microsoft Office Word</Application>
  <DocSecurity>0</DocSecurity>
  <Lines>55</Lines>
  <Paragraphs>36</Paragraphs>
  <ScaleCrop>false</ScaleCrop>
  <Company/>
  <LinksUpToDate>false</LinksUpToDate>
  <CharactersWithSpaces>18340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Darbinieks</dc:creator>
  <dc:description/>
  <cp:lastModifiedBy>Kristīne TOMIŅA</cp:lastModifiedBy>
  <cp:revision>6</cp:revision>
  <cp:lastPrinted>2026-10-07T10:22:00Z</cp:lastPrinted>
  <dcterms:created xsi:type="dcterms:W3CDTF">2026-10-20T11:54:00Z</dcterms:created>
  <dcterms:modified xsi:type="dcterms:W3CDTF">2026-10-23T07:49:00Z</dcterms:modified>
  <dc:language>lv-LV</dc:language>
</cp:coreProperties>
</file>